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4A12" w14:textId="4BF9249A" w:rsidR="00512B34" w:rsidRDefault="00512B34" w:rsidP="00512B34">
      <w:pPr>
        <w:spacing w:after="0"/>
        <w:ind w:right="566"/>
        <w:jc w:val="center"/>
        <w:rPr>
          <w:rFonts w:ascii="Bookman Old Style" w:hAnsi="Bookman Old Style"/>
        </w:rPr>
      </w:pPr>
    </w:p>
    <w:p w14:paraId="2FFE1411" w14:textId="0890D37D" w:rsidR="00512B34" w:rsidRPr="00AC73FD" w:rsidRDefault="00512B34" w:rsidP="00512B34">
      <w:pPr>
        <w:spacing w:after="0"/>
        <w:ind w:right="566"/>
        <w:jc w:val="center"/>
        <w:rPr>
          <w:rFonts w:ascii="Bookman Old Style" w:hAnsi="Bookman Old Style"/>
          <w:sz w:val="28"/>
          <w:szCs w:val="28"/>
        </w:rPr>
      </w:pPr>
      <w:r w:rsidRPr="00AC73FD">
        <w:rPr>
          <w:rFonts w:ascii="Bookman Old Style" w:hAnsi="Bookman Old Style"/>
          <w:sz w:val="28"/>
          <w:szCs w:val="28"/>
        </w:rPr>
        <w:t>Пошаговая краткая аннотация действий по повышению безопасности при пользовании газом</w:t>
      </w:r>
    </w:p>
    <w:p w14:paraId="370E1AFB" w14:textId="332DEE58" w:rsidR="00512B34" w:rsidRDefault="00512B34" w:rsidP="00512B34">
      <w:pPr>
        <w:spacing w:after="0"/>
        <w:ind w:right="566"/>
        <w:jc w:val="center"/>
        <w:rPr>
          <w:rFonts w:ascii="Bookman Old Style" w:hAnsi="Bookman Old Style"/>
        </w:rPr>
      </w:pPr>
    </w:p>
    <w:p w14:paraId="041D73AC" w14:textId="63CDC127" w:rsidR="00512B34" w:rsidRDefault="00512B34" w:rsidP="00512B34">
      <w:pPr>
        <w:pStyle w:val="aa"/>
        <w:numPr>
          <w:ilvl w:val="0"/>
          <w:numId w:val="19"/>
        </w:numPr>
        <w:spacing w:after="0"/>
        <w:ind w:right="566"/>
        <w:rPr>
          <w:rFonts w:ascii="Bookman Old Style" w:hAnsi="Bookman Old Style"/>
        </w:rPr>
      </w:pPr>
      <w:r>
        <w:rPr>
          <w:rFonts w:ascii="Bookman Old Style" w:hAnsi="Bookman Old Style"/>
        </w:rPr>
        <w:t>Контроль и надзор</w:t>
      </w:r>
    </w:p>
    <w:p w14:paraId="6777D2C0" w14:textId="761322F7" w:rsidR="00512B34" w:rsidRDefault="00512B34" w:rsidP="00512B34">
      <w:pPr>
        <w:pStyle w:val="aa"/>
        <w:numPr>
          <w:ilvl w:val="1"/>
          <w:numId w:val="19"/>
        </w:numPr>
        <w:spacing w:after="0"/>
        <w:ind w:right="56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Проверить, при необходимости установить уровни контроля за степенью </w:t>
      </w:r>
      <w:proofErr w:type="spellStart"/>
      <w:r>
        <w:rPr>
          <w:rFonts w:ascii="Bookman Old Style" w:hAnsi="Bookman Old Style"/>
        </w:rPr>
        <w:t>одорации</w:t>
      </w:r>
      <w:proofErr w:type="spellEnd"/>
      <w:r>
        <w:rPr>
          <w:rFonts w:ascii="Bookman Old Style" w:hAnsi="Bookman Old Style"/>
        </w:rPr>
        <w:t xml:space="preserve"> газа (принять совместное решение с поставщиком газа)</w:t>
      </w:r>
    </w:p>
    <w:p w14:paraId="429D4836" w14:textId="50571823" w:rsidR="00AE08EC" w:rsidRDefault="00512B34" w:rsidP="00AE08EC">
      <w:pPr>
        <w:pStyle w:val="aa"/>
        <w:numPr>
          <w:ilvl w:val="1"/>
          <w:numId w:val="19"/>
        </w:numPr>
        <w:spacing w:after="0"/>
        <w:ind w:right="56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Провести оценочный обзор текущей ситуации на рынке: используем статистические данные в среднем на 1 специалиста должно приходится не более 5000 абонентов в МКД, не более 600-800 ИЖС (это предельные показатели с учетом норм рабочего времени для проведения минимально требуемого перечня работ). Данный оценочный расчет следует провести как в целом по региону, так и в разрезе каждой </w:t>
      </w:r>
      <w:proofErr w:type="spellStart"/>
      <w:r>
        <w:rPr>
          <w:rFonts w:ascii="Bookman Old Style" w:hAnsi="Bookman Old Style"/>
        </w:rPr>
        <w:t>спец.организации</w:t>
      </w:r>
      <w:proofErr w:type="spellEnd"/>
      <w:r>
        <w:rPr>
          <w:rFonts w:ascii="Bookman Old Style" w:hAnsi="Bookman Old Style"/>
        </w:rPr>
        <w:t xml:space="preserve">. Если в результате оценочного расчета на 1 специалиста (непосредственного исполнителя работ ТО ВДГО) будет приходится более указанной цифры, то с достаточной степенью достоверности следует говорить что минимальный перечень работ не выполняется, либо работы выполняются не у всех абонентов. </w:t>
      </w:r>
    </w:p>
    <w:p w14:paraId="3845D101" w14:textId="66FFC37F" w:rsidR="00AE08EC" w:rsidRDefault="00AE08EC" w:rsidP="00AE08EC">
      <w:pPr>
        <w:pStyle w:val="aa"/>
        <w:numPr>
          <w:ilvl w:val="1"/>
          <w:numId w:val="19"/>
        </w:numPr>
        <w:spacing w:after="0"/>
        <w:ind w:right="56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Проработать вопросы плановой передачи информации от </w:t>
      </w:r>
      <w:proofErr w:type="spellStart"/>
      <w:r>
        <w:rPr>
          <w:rFonts w:ascii="Bookman Old Style" w:hAnsi="Bookman Old Style"/>
        </w:rPr>
        <w:t>спец.организаций</w:t>
      </w:r>
      <w:proofErr w:type="spellEnd"/>
      <w:r>
        <w:rPr>
          <w:rFonts w:ascii="Bookman Old Style" w:hAnsi="Bookman Old Style"/>
        </w:rPr>
        <w:t xml:space="preserve"> в органы ГЖИ – планы-графики проведения работ, реестры заключенных и действующих договоров (см. пункт 4)</w:t>
      </w:r>
    </w:p>
    <w:p w14:paraId="7CFBD705" w14:textId="05327810" w:rsidR="00887F4B" w:rsidRPr="00AE08EC" w:rsidRDefault="00887F4B" w:rsidP="00AE08EC">
      <w:pPr>
        <w:pStyle w:val="aa"/>
        <w:numPr>
          <w:ilvl w:val="1"/>
          <w:numId w:val="19"/>
        </w:numPr>
        <w:spacing w:after="0"/>
        <w:ind w:right="56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При плановом очередном проведении ТО ВДГО/ВКГО договорится также о проведении инвентаризации (доп. К то ВДГО/ВКГО) и оценке </w:t>
      </w:r>
      <w:proofErr w:type="spellStart"/>
      <w:r>
        <w:rPr>
          <w:rFonts w:ascii="Bookman Old Style" w:hAnsi="Bookman Old Style"/>
        </w:rPr>
        <w:t>тех.состояния</w:t>
      </w:r>
      <w:proofErr w:type="spellEnd"/>
      <w:r>
        <w:rPr>
          <w:rFonts w:ascii="Bookman Old Style" w:hAnsi="Bookman Old Style"/>
        </w:rPr>
        <w:t xml:space="preserve"> газового оборудования в квартирах, также внести информацию в ГИС.</w:t>
      </w:r>
    </w:p>
    <w:p w14:paraId="661C0716" w14:textId="4565A1DF" w:rsidR="00887F4B" w:rsidRPr="00887F4B" w:rsidRDefault="00512B34" w:rsidP="00887F4B">
      <w:pPr>
        <w:pStyle w:val="aa"/>
        <w:numPr>
          <w:ilvl w:val="0"/>
          <w:numId w:val="19"/>
        </w:numPr>
        <w:spacing w:after="0"/>
        <w:ind w:right="566"/>
        <w:rPr>
          <w:rFonts w:ascii="Bookman Old Style" w:hAnsi="Bookman Old Style"/>
        </w:rPr>
      </w:pPr>
      <w:r>
        <w:rPr>
          <w:rFonts w:ascii="Bookman Old Style" w:hAnsi="Bookman Old Style"/>
        </w:rPr>
        <w:t>Пропаганда и доведение информации до пользователей</w:t>
      </w:r>
    </w:p>
    <w:p w14:paraId="3F09E087" w14:textId="314A055B" w:rsidR="00AE08EC" w:rsidRDefault="00AE08EC" w:rsidP="00AE08EC">
      <w:pPr>
        <w:pStyle w:val="aa"/>
        <w:numPr>
          <w:ilvl w:val="1"/>
          <w:numId w:val="19"/>
        </w:numPr>
        <w:spacing w:after="0"/>
        <w:ind w:right="56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Разработать и разместить в каждом </w:t>
      </w:r>
      <w:proofErr w:type="spellStart"/>
      <w:r>
        <w:rPr>
          <w:rFonts w:ascii="Bookman Old Style" w:hAnsi="Bookman Old Style"/>
        </w:rPr>
        <w:t>подьезде</w:t>
      </w:r>
      <w:proofErr w:type="spellEnd"/>
      <w:r>
        <w:rPr>
          <w:rFonts w:ascii="Bookman Old Style" w:hAnsi="Bookman Old Style"/>
        </w:rPr>
        <w:t xml:space="preserve"> инфо-стенды с правилами безопасного использования газа, контактами организации, которая обслуживает ВДГО в данном доме. (примерный состав правил прилагаем)</w:t>
      </w:r>
    </w:p>
    <w:p w14:paraId="7FBC39AA" w14:textId="7077D54C" w:rsidR="00AE08EC" w:rsidRDefault="00AE08EC" w:rsidP="00AE08EC">
      <w:pPr>
        <w:pStyle w:val="aa"/>
        <w:numPr>
          <w:ilvl w:val="1"/>
          <w:numId w:val="19"/>
        </w:numPr>
        <w:spacing w:after="0"/>
        <w:ind w:right="566"/>
        <w:rPr>
          <w:rFonts w:ascii="Bookman Old Style" w:hAnsi="Bookman Old Style"/>
        </w:rPr>
      </w:pPr>
      <w:r>
        <w:rPr>
          <w:rFonts w:ascii="Bookman Old Style" w:hAnsi="Bookman Old Style"/>
        </w:rPr>
        <w:t>Разработать единообразную памятку для абонента (раздаточный материал), в котором привести правила безопасного использования газа, перечень работ, который должен проводить специалист, контактными телефонами контролирующего органа (обратная связь, прием жалоб). При проведении ТО ВДГО/ВКГО вручать каждому абоненту в процессе инструктажа</w:t>
      </w:r>
    </w:p>
    <w:p w14:paraId="403EAB09" w14:textId="250F2FEB" w:rsidR="00AE08EC" w:rsidRDefault="00AE08EC" w:rsidP="00AE08EC">
      <w:pPr>
        <w:pStyle w:val="aa"/>
        <w:numPr>
          <w:ilvl w:val="1"/>
          <w:numId w:val="19"/>
        </w:numPr>
        <w:spacing w:after="0"/>
        <w:ind w:right="566"/>
        <w:rPr>
          <w:rFonts w:ascii="Bookman Old Style" w:hAnsi="Bookman Old Style"/>
        </w:rPr>
      </w:pPr>
      <w:r>
        <w:rPr>
          <w:rFonts w:ascii="Bookman Old Style" w:hAnsi="Bookman Old Style"/>
        </w:rPr>
        <w:t>Подготовить инфо-материалы для жителей с наиболее часто встречающимися проблемами и последствиями (см .п.3 а)</w:t>
      </w:r>
    </w:p>
    <w:p w14:paraId="52ADFF6B" w14:textId="358CB252" w:rsidR="00AE08EC" w:rsidRDefault="00AE08EC" w:rsidP="00AE08EC">
      <w:pPr>
        <w:pStyle w:val="aa"/>
        <w:numPr>
          <w:ilvl w:val="1"/>
          <w:numId w:val="19"/>
        </w:numPr>
        <w:spacing w:after="0"/>
        <w:ind w:right="566"/>
        <w:rPr>
          <w:rFonts w:ascii="Bookman Old Style" w:hAnsi="Bookman Old Style"/>
        </w:rPr>
      </w:pPr>
      <w:r>
        <w:rPr>
          <w:rFonts w:ascii="Bookman Old Style" w:hAnsi="Bookman Old Style"/>
        </w:rPr>
        <w:t>Проведение в рамках общих собраний жильцо</w:t>
      </w:r>
      <w:r w:rsidR="00887F4B">
        <w:rPr>
          <w:rFonts w:ascii="Bookman Old Style" w:hAnsi="Bookman Old Style"/>
        </w:rPr>
        <w:t>в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разьяснений</w:t>
      </w:r>
      <w:proofErr w:type="spellEnd"/>
      <w:r>
        <w:rPr>
          <w:rFonts w:ascii="Bookman Old Style" w:hAnsi="Bookman Old Style"/>
        </w:rPr>
        <w:t xml:space="preserve"> (см. </w:t>
      </w:r>
      <w:proofErr w:type="spellStart"/>
      <w:r>
        <w:rPr>
          <w:rFonts w:ascii="Bookman Old Style" w:hAnsi="Bookman Old Style"/>
        </w:rPr>
        <w:t>предыд.пункты</w:t>
      </w:r>
      <w:proofErr w:type="spellEnd"/>
      <w:r>
        <w:rPr>
          <w:rFonts w:ascii="Bookman Old Style" w:hAnsi="Bookman Old Style"/>
        </w:rPr>
        <w:t>), поставить вопрос об установке во всех квартирах приборов-сигнализаторов утечки газа</w:t>
      </w:r>
      <w:r w:rsidR="00887F4B">
        <w:rPr>
          <w:rFonts w:ascii="Bookman Old Style" w:hAnsi="Bookman Old Style"/>
        </w:rPr>
        <w:t xml:space="preserve">, предусмотреть возможность финансирования данных мероприятий из фондов </w:t>
      </w:r>
      <w:proofErr w:type="spellStart"/>
      <w:r w:rsidR="00887F4B">
        <w:rPr>
          <w:rFonts w:ascii="Bookman Old Style" w:hAnsi="Bookman Old Style"/>
        </w:rPr>
        <w:t>кап.ремонта</w:t>
      </w:r>
      <w:proofErr w:type="spellEnd"/>
      <w:r w:rsidR="00887F4B">
        <w:rPr>
          <w:rFonts w:ascii="Bookman Old Style" w:hAnsi="Bookman Old Style"/>
        </w:rPr>
        <w:t>.</w:t>
      </w:r>
    </w:p>
    <w:p w14:paraId="71A1CD1A" w14:textId="4556655D" w:rsidR="00887F4B" w:rsidRDefault="00887F4B" w:rsidP="00AE08EC">
      <w:pPr>
        <w:pStyle w:val="aa"/>
        <w:numPr>
          <w:ilvl w:val="1"/>
          <w:numId w:val="19"/>
        </w:numPr>
        <w:spacing w:after="0"/>
        <w:ind w:right="566"/>
        <w:rPr>
          <w:rFonts w:ascii="Bookman Old Style" w:hAnsi="Bookman Old Style"/>
        </w:rPr>
      </w:pPr>
      <w:r>
        <w:rPr>
          <w:rFonts w:ascii="Bookman Old Style" w:hAnsi="Bookman Old Style"/>
        </w:rPr>
        <w:t>На местном уровне, и в ходе общения с абонентами в МКД следует использовать современные газовые плиты с обязательной встроенной системой газ-контроля.</w:t>
      </w:r>
    </w:p>
    <w:p w14:paraId="1E7B7D2D" w14:textId="463198F4" w:rsidR="00AC73FD" w:rsidRDefault="00AC73FD" w:rsidP="00AE08EC">
      <w:pPr>
        <w:pStyle w:val="aa"/>
        <w:numPr>
          <w:ilvl w:val="1"/>
          <w:numId w:val="19"/>
        </w:numPr>
        <w:spacing w:after="0"/>
        <w:ind w:right="566"/>
        <w:rPr>
          <w:rFonts w:ascii="Bookman Old Style" w:hAnsi="Bookman Old Style"/>
        </w:rPr>
      </w:pPr>
      <w:r>
        <w:rPr>
          <w:rFonts w:ascii="Bookman Old Style" w:hAnsi="Bookman Old Style"/>
        </w:rPr>
        <w:t>В предсезонные периоды используя СМИ – циклы репортажей о правилах безопасного использования газа.</w:t>
      </w:r>
    </w:p>
    <w:p w14:paraId="639AEEC9" w14:textId="3D487D32" w:rsidR="00512B34" w:rsidRDefault="00512B34" w:rsidP="00512B34">
      <w:pPr>
        <w:pStyle w:val="aa"/>
        <w:numPr>
          <w:ilvl w:val="0"/>
          <w:numId w:val="19"/>
        </w:numPr>
        <w:spacing w:after="0"/>
        <w:ind w:right="566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Подготовка специалистов</w:t>
      </w:r>
    </w:p>
    <w:p w14:paraId="20F7CEDE" w14:textId="1BCA25BC" w:rsidR="00AE08EC" w:rsidRDefault="00AE08EC" w:rsidP="00AE08EC">
      <w:pPr>
        <w:pStyle w:val="aa"/>
        <w:numPr>
          <w:ilvl w:val="1"/>
          <w:numId w:val="19"/>
        </w:numPr>
        <w:spacing w:after="0"/>
        <w:ind w:right="56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Существенно повысить подготовку специалистов в части именно инспектирования и выявления возможных факторов, которые усугубят последствия утечки газа. Например – контроль за наличием свободного притока воздуха, недопустимость подключения кухонных зонтов к каналам </w:t>
      </w:r>
      <w:proofErr w:type="spellStart"/>
      <w:r>
        <w:rPr>
          <w:rFonts w:ascii="Bookman Old Style" w:hAnsi="Bookman Old Style"/>
        </w:rPr>
        <w:t>ест.вентиляции</w:t>
      </w:r>
      <w:proofErr w:type="spellEnd"/>
      <w:r>
        <w:rPr>
          <w:rFonts w:ascii="Bookman Old Style" w:hAnsi="Bookman Old Style"/>
        </w:rPr>
        <w:t xml:space="preserve">, недопустимость установки вентиляторов в каналы </w:t>
      </w:r>
      <w:proofErr w:type="spellStart"/>
      <w:r>
        <w:rPr>
          <w:rFonts w:ascii="Bookman Old Style" w:hAnsi="Bookman Old Style"/>
        </w:rPr>
        <w:t>ест.вытяжки</w:t>
      </w:r>
      <w:proofErr w:type="spellEnd"/>
      <w:r>
        <w:rPr>
          <w:rFonts w:ascii="Bookman Old Style" w:hAnsi="Bookman Old Style"/>
        </w:rPr>
        <w:t xml:space="preserve"> в санузлах, особенно в домах с газовыми колонками</w:t>
      </w:r>
      <w:r w:rsidR="00AC73FD">
        <w:rPr>
          <w:rFonts w:ascii="Bookman Old Style" w:hAnsi="Bookman Old Style"/>
        </w:rPr>
        <w:t xml:space="preserve"> (и наличие подрезов под дверьми санузлов в этих случаях, притока воздуха)</w:t>
      </w:r>
      <w:r>
        <w:rPr>
          <w:rFonts w:ascii="Bookman Old Style" w:hAnsi="Bookman Old Style"/>
        </w:rPr>
        <w:t xml:space="preserve">, неукоснительное выполнение минимального перечня работ. </w:t>
      </w:r>
    </w:p>
    <w:p w14:paraId="7A8724C2" w14:textId="7FEECD52" w:rsidR="00887F4B" w:rsidRDefault="00887F4B" w:rsidP="00AE08EC">
      <w:pPr>
        <w:pStyle w:val="aa"/>
        <w:numPr>
          <w:ilvl w:val="1"/>
          <w:numId w:val="19"/>
        </w:numPr>
        <w:spacing w:after="0"/>
        <w:ind w:right="566"/>
        <w:rPr>
          <w:rFonts w:ascii="Bookman Old Style" w:hAnsi="Bookman Old Style"/>
        </w:rPr>
      </w:pPr>
      <w:r>
        <w:rPr>
          <w:rFonts w:ascii="Bookman Old Style" w:hAnsi="Bookman Old Style"/>
        </w:rPr>
        <w:t>Контролировать и стараться восполнять общее количество подготовленных специалистов хотя бы на уровне статистических допущений (п. 1 б)</w:t>
      </w:r>
    </w:p>
    <w:p w14:paraId="5D59749C" w14:textId="34AF6CEE" w:rsidR="00887F4B" w:rsidRDefault="00512B34" w:rsidP="00887F4B">
      <w:pPr>
        <w:pStyle w:val="aa"/>
        <w:numPr>
          <w:ilvl w:val="0"/>
          <w:numId w:val="19"/>
        </w:numPr>
        <w:spacing w:after="0"/>
        <w:ind w:right="566"/>
        <w:rPr>
          <w:rFonts w:ascii="Bookman Old Style" w:hAnsi="Bookman Old Style"/>
        </w:rPr>
      </w:pPr>
      <w:r>
        <w:rPr>
          <w:rFonts w:ascii="Bookman Old Style" w:hAnsi="Bookman Old Style"/>
        </w:rPr>
        <w:t>Использование инфо-систем</w:t>
      </w:r>
    </w:p>
    <w:p w14:paraId="48F2C851" w14:textId="7C34BD0C" w:rsidR="00887F4B" w:rsidRDefault="00887F4B" w:rsidP="00887F4B">
      <w:pPr>
        <w:pStyle w:val="aa"/>
        <w:numPr>
          <w:ilvl w:val="1"/>
          <w:numId w:val="19"/>
        </w:numPr>
        <w:spacing w:after="0"/>
        <w:ind w:right="56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В целях дальнейшего постоянного мониторинга ситуации рассмотреть вопрос расширения функционала региональной ГИС, либо выступить с предложением к Минстрой о доработке ГИС ЖКХ – по учету проводимых проверок, действующих договоров, информации о составе и </w:t>
      </w:r>
      <w:proofErr w:type="spellStart"/>
      <w:r>
        <w:rPr>
          <w:rFonts w:ascii="Bookman Old Style" w:hAnsi="Bookman Old Style"/>
        </w:rPr>
        <w:t>тех.состоянии</w:t>
      </w:r>
      <w:proofErr w:type="spellEnd"/>
      <w:r>
        <w:rPr>
          <w:rFonts w:ascii="Bookman Old Style" w:hAnsi="Bookman Old Style"/>
        </w:rPr>
        <w:t xml:space="preserve"> эксплуатируемого оборудования.</w:t>
      </w:r>
    </w:p>
    <w:p w14:paraId="0E458141" w14:textId="725691F0" w:rsidR="00887F4B" w:rsidRDefault="00887F4B" w:rsidP="00887F4B">
      <w:pPr>
        <w:pStyle w:val="aa"/>
        <w:numPr>
          <w:ilvl w:val="0"/>
          <w:numId w:val="19"/>
        </w:numPr>
        <w:spacing w:after="0"/>
        <w:ind w:right="566"/>
        <w:rPr>
          <w:rFonts w:ascii="Bookman Old Style" w:hAnsi="Bookman Old Style"/>
        </w:rPr>
      </w:pPr>
      <w:r>
        <w:rPr>
          <w:rFonts w:ascii="Bookman Old Style" w:hAnsi="Bookman Old Style"/>
        </w:rPr>
        <w:t>Упрощение процедур взаимодействия</w:t>
      </w:r>
    </w:p>
    <w:p w14:paraId="7E299DF1" w14:textId="4FE08577" w:rsidR="00887F4B" w:rsidRDefault="00887F4B" w:rsidP="00887F4B">
      <w:pPr>
        <w:pStyle w:val="aa"/>
        <w:numPr>
          <w:ilvl w:val="1"/>
          <w:numId w:val="19"/>
        </w:numPr>
        <w:spacing w:after="0"/>
        <w:ind w:right="56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Между ГРО и </w:t>
      </w:r>
      <w:proofErr w:type="spellStart"/>
      <w:r>
        <w:rPr>
          <w:rFonts w:ascii="Bookman Old Style" w:hAnsi="Bookman Old Style"/>
        </w:rPr>
        <w:t>спец.организациями</w:t>
      </w:r>
      <w:proofErr w:type="spellEnd"/>
      <w:r>
        <w:rPr>
          <w:rFonts w:ascii="Bookman Old Style" w:hAnsi="Bookman Old Style"/>
        </w:rPr>
        <w:t xml:space="preserve"> (снятие необоснованных требований, взаимодействие в рабочем порядке), возможность оперативного информирования о необходимости отключения газа, переустановке пломб при устранении утечек и т.п.</w:t>
      </w:r>
    </w:p>
    <w:p w14:paraId="736CFE32" w14:textId="0ADBBDE6" w:rsidR="00887F4B" w:rsidRDefault="00887F4B" w:rsidP="00887F4B">
      <w:pPr>
        <w:pStyle w:val="aa"/>
        <w:numPr>
          <w:ilvl w:val="1"/>
          <w:numId w:val="19"/>
        </w:numPr>
        <w:spacing w:after="0"/>
        <w:ind w:right="566"/>
        <w:rPr>
          <w:rFonts w:ascii="Bookman Old Style" w:hAnsi="Bookman Old Style"/>
        </w:rPr>
      </w:pPr>
      <w:r>
        <w:rPr>
          <w:rFonts w:ascii="Bookman Old Style" w:hAnsi="Bookman Old Style"/>
        </w:rPr>
        <w:t>Между ГРО и абонентом – перейти на уведомительные порядки по замене оборудования, по информированию о заключении договора и т.п. Обеспечить наличие у ГРО контактной информации абонента (конечно с его согласия)</w:t>
      </w:r>
    </w:p>
    <w:p w14:paraId="2B10C832" w14:textId="2DA95475" w:rsidR="00887F4B" w:rsidRDefault="00887F4B" w:rsidP="00887F4B">
      <w:pPr>
        <w:pStyle w:val="aa"/>
        <w:numPr>
          <w:ilvl w:val="0"/>
          <w:numId w:val="19"/>
        </w:numPr>
        <w:spacing w:after="0"/>
        <w:ind w:right="566"/>
        <w:rPr>
          <w:rFonts w:ascii="Bookman Old Style" w:hAnsi="Bookman Old Style"/>
        </w:rPr>
      </w:pPr>
      <w:r>
        <w:rPr>
          <w:rFonts w:ascii="Bookman Old Style" w:hAnsi="Bookman Old Style"/>
        </w:rPr>
        <w:t>Активизация процесса смены устаревшего парка оборудования</w:t>
      </w:r>
    </w:p>
    <w:p w14:paraId="5419DC9B" w14:textId="77C5A9D2" w:rsidR="00887F4B" w:rsidRDefault="00887F4B" w:rsidP="00887F4B">
      <w:pPr>
        <w:pStyle w:val="aa"/>
        <w:numPr>
          <w:ilvl w:val="1"/>
          <w:numId w:val="19"/>
        </w:numPr>
        <w:spacing w:after="0"/>
        <w:ind w:right="566"/>
        <w:rPr>
          <w:rFonts w:ascii="Bookman Old Style" w:hAnsi="Bookman Old Style"/>
        </w:rPr>
      </w:pPr>
      <w:r>
        <w:rPr>
          <w:rFonts w:ascii="Bookman Old Style" w:hAnsi="Bookman Old Style"/>
        </w:rPr>
        <w:t>Проработать вопросы субсидирования малоимущих, пенсионеров, инвалидов на приобретение современного отечественного оборудования, возможно программы совместно с производителями и банками по льготному кредитованию, рассрочкам</w:t>
      </w:r>
      <w:r w:rsidR="00AC73FD">
        <w:rPr>
          <w:rFonts w:ascii="Bookman Old Style" w:hAnsi="Bookman Old Style"/>
        </w:rPr>
        <w:t xml:space="preserve">. Также данные запросы отправить в Минпромторг для активизации подготовки подобных программ на федеральном уровне. </w:t>
      </w:r>
    </w:p>
    <w:p w14:paraId="7510CDAE" w14:textId="107F7249" w:rsidR="00AC73FD" w:rsidRDefault="00AC73FD" w:rsidP="00AC73FD">
      <w:pPr>
        <w:pStyle w:val="aa"/>
        <w:numPr>
          <w:ilvl w:val="0"/>
          <w:numId w:val="19"/>
        </w:numPr>
        <w:spacing w:after="0"/>
        <w:ind w:right="566"/>
        <w:rPr>
          <w:rFonts w:ascii="Bookman Old Style" w:hAnsi="Bookman Old Style"/>
        </w:rPr>
      </w:pPr>
      <w:r>
        <w:rPr>
          <w:rFonts w:ascii="Bookman Old Style" w:hAnsi="Bookman Old Style"/>
        </w:rPr>
        <w:t>Сопутствующие темы</w:t>
      </w:r>
    </w:p>
    <w:p w14:paraId="04500C6D" w14:textId="35166F45" w:rsidR="00AC73FD" w:rsidRDefault="00AC73FD" w:rsidP="00AC73FD">
      <w:pPr>
        <w:pStyle w:val="aa"/>
        <w:numPr>
          <w:ilvl w:val="1"/>
          <w:numId w:val="19"/>
        </w:numPr>
        <w:spacing w:after="0"/>
        <w:ind w:right="566"/>
        <w:rPr>
          <w:rFonts w:ascii="Bookman Old Style" w:hAnsi="Bookman Old Style"/>
        </w:rPr>
      </w:pPr>
      <w:r>
        <w:rPr>
          <w:rFonts w:ascii="Bookman Old Style" w:hAnsi="Bookman Old Style"/>
        </w:rPr>
        <w:t>Проработать механизм своевременного включения центрального отопления, для исключения случаев использования плит для «подтопки».</w:t>
      </w:r>
    </w:p>
    <w:p w14:paraId="38B778F7" w14:textId="5165BE45" w:rsidR="00AC73FD" w:rsidRDefault="00AC73FD" w:rsidP="00AC73FD">
      <w:pPr>
        <w:pStyle w:val="aa"/>
        <w:numPr>
          <w:ilvl w:val="0"/>
          <w:numId w:val="19"/>
        </w:numPr>
        <w:spacing w:after="0"/>
        <w:ind w:right="566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Работа с </w:t>
      </w:r>
      <w:proofErr w:type="spellStart"/>
      <w:r>
        <w:rPr>
          <w:rFonts w:ascii="Bookman Old Style" w:hAnsi="Bookman Old Style"/>
        </w:rPr>
        <w:t>иполнителями</w:t>
      </w:r>
      <w:proofErr w:type="spellEnd"/>
      <w:r>
        <w:rPr>
          <w:rFonts w:ascii="Bookman Old Style" w:hAnsi="Bookman Old Style"/>
        </w:rPr>
        <w:t xml:space="preserve"> услуг по проверке и аттестации вентиляционных и дымоходных каналов</w:t>
      </w:r>
    </w:p>
    <w:p w14:paraId="47414D9C" w14:textId="7D425136" w:rsidR="00AC73FD" w:rsidRDefault="00AC73FD" w:rsidP="00AC73FD">
      <w:pPr>
        <w:pStyle w:val="aa"/>
        <w:numPr>
          <w:ilvl w:val="1"/>
          <w:numId w:val="19"/>
        </w:numPr>
        <w:spacing w:after="0"/>
        <w:ind w:right="566"/>
        <w:rPr>
          <w:rFonts w:ascii="Bookman Old Style" w:hAnsi="Bookman Old Style"/>
        </w:rPr>
      </w:pPr>
      <w:r>
        <w:rPr>
          <w:rFonts w:ascii="Bookman Old Style" w:hAnsi="Bookman Old Style"/>
        </w:rPr>
        <w:t>Аналогично с пунктами 3а, а также внесением информации в ГИС</w:t>
      </w:r>
    </w:p>
    <w:p w14:paraId="7432862A" w14:textId="4AF131CF" w:rsidR="00AC73FD" w:rsidRPr="00887F4B" w:rsidRDefault="00AC73FD" w:rsidP="00AC73FD">
      <w:pPr>
        <w:pStyle w:val="aa"/>
        <w:numPr>
          <w:ilvl w:val="0"/>
          <w:numId w:val="19"/>
        </w:numPr>
        <w:spacing w:after="0"/>
        <w:ind w:right="566"/>
        <w:rPr>
          <w:rFonts w:ascii="Bookman Old Style" w:hAnsi="Bookman Old Style"/>
        </w:rPr>
      </w:pPr>
      <w:r>
        <w:rPr>
          <w:rFonts w:ascii="Bookman Old Style" w:hAnsi="Bookman Old Style"/>
        </w:rPr>
        <w:t>Организация оперативного реагирования ГЖИ в случае наличия вопросов и жалоб абонентов, без формальных отписок.</w:t>
      </w:r>
    </w:p>
    <w:p w14:paraId="6A19EA50" w14:textId="77777777" w:rsidR="00512B34" w:rsidRDefault="00512B34" w:rsidP="00C268CF">
      <w:pPr>
        <w:spacing w:after="0"/>
        <w:ind w:right="566"/>
        <w:rPr>
          <w:rFonts w:ascii="Bookman Old Style" w:hAnsi="Bookman Old Style"/>
        </w:rPr>
      </w:pPr>
    </w:p>
    <w:p w14:paraId="665B053C" w14:textId="77777777" w:rsidR="00512B34" w:rsidRDefault="00512B34" w:rsidP="00C268CF">
      <w:pPr>
        <w:spacing w:after="0"/>
        <w:ind w:right="566"/>
        <w:rPr>
          <w:rFonts w:ascii="Bookman Old Style" w:hAnsi="Bookman Old Style"/>
        </w:rPr>
      </w:pPr>
    </w:p>
    <w:p w14:paraId="7E7EE058" w14:textId="77777777" w:rsidR="00512B34" w:rsidRDefault="00512B34" w:rsidP="00C268CF">
      <w:pPr>
        <w:spacing w:after="0"/>
        <w:ind w:right="566"/>
        <w:rPr>
          <w:rFonts w:ascii="Bookman Old Style" w:hAnsi="Bookman Old Style"/>
        </w:rPr>
      </w:pPr>
    </w:p>
    <w:p w14:paraId="72F3A555" w14:textId="64718F45" w:rsidR="007602D4" w:rsidRDefault="007602D4" w:rsidP="00C268CF">
      <w:pPr>
        <w:spacing w:after="0"/>
        <w:ind w:right="566"/>
        <w:rPr>
          <w:rFonts w:ascii="Bookman Old Style" w:hAnsi="Bookman Old Style"/>
        </w:rPr>
      </w:pPr>
      <w:r>
        <w:rPr>
          <w:rFonts w:ascii="Bookman Old Style" w:hAnsi="Bookman Old Style"/>
        </w:rPr>
        <w:t>+7(499)393-393-6</w:t>
      </w:r>
    </w:p>
    <w:p w14:paraId="6DBC7646" w14:textId="2210B3AF" w:rsidR="00AC5D3F" w:rsidRPr="00AC73FD" w:rsidRDefault="00000000" w:rsidP="00AC5D3F">
      <w:pPr>
        <w:spacing w:after="0"/>
        <w:ind w:right="566"/>
        <w:rPr>
          <w:rFonts w:ascii="Bookman Old Style" w:hAnsi="Bookman Old Style"/>
          <w:color w:val="0000FF" w:themeColor="hyperlink"/>
          <w:u w:val="single"/>
        </w:rPr>
      </w:pPr>
      <w:hyperlink r:id="rId8" w:history="1">
        <w:r w:rsidR="00C268CF" w:rsidRPr="001D677A">
          <w:rPr>
            <w:rStyle w:val="a9"/>
            <w:rFonts w:ascii="Bookman Old Style" w:hAnsi="Bookman Old Style"/>
          </w:rPr>
          <w:t>7982823@</w:t>
        </w:r>
        <w:proofErr w:type="spellStart"/>
        <w:r w:rsidR="00C268CF" w:rsidRPr="001D677A">
          <w:rPr>
            <w:rStyle w:val="a9"/>
            <w:rFonts w:ascii="Bookman Old Style" w:hAnsi="Bookman Old Style"/>
            <w:lang w:val="en-US"/>
          </w:rPr>
          <w:t>gmail</w:t>
        </w:r>
        <w:proofErr w:type="spellEnd"/>
        <w:r w:rsidR="00C268CF" w:rsidRPr="001D677A">
          <w:rPr>
            <w:rStyle w:val="a9"/>
            <w:rFonts w:ascii="Bookman Old Style" w:hAnsi="Bookman Old Style"/>
          </w:rPr>
          <w:t>.</w:t>
        </w:r>
        <w:r w:rsidR="00C268CF" w:rsidRPr="001D677A">
          <w:rPr>
            <w:rStyle w:val="a9"/>
            <w:rFonts w:ascii="Bookman Old Style" w:hAnsi="Bookman Old Style"/>
            <w:lang w:val="en-US"/>
          </w:rPr>
          <w:t>com</w:t>
        </w:r>
      </w:hyperlink>
    </w:p>
    <w:sectPr w:rsidR="00AC5D3F" w:rsidRPr="00AC73FD" w:rsidSect="008C0C89">
      <w:headerReference w:type="default" r:id="rId9"/>
      <w:pgSz w:w="11906" w:h="16838"/>
      <w:pgMar w:top="2268" w:right="42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CBC27" w14:textId="77777777" w:rsidR="00056C34" w:rsidRDefault="00056C34" w:rsidP="00FA3E8E">
      <w:pPr>
        <w:spacing w:after="0" w:line="240" w:lineRule="auto"/>
      </w:pPr>
      <w:r>
        <w:separator/>
      </w:r>
    </w:p>
  </w:endnote>
  <w:endnote w:type="continuationSeparator" w:id="0">
    <w:p w14:paraId="13739A33" w14:textId="77777777" w:rsidR="00056C34" w:rsidRDefault="00056C34" w:rsidP="00FA3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D89D5" w14:textId="77777777" w:rsidR="00056C34" w:rsidRDefault="00056C34" w:rsidP="00FA3E8E">
      <w:pPr>
        <w:spacing w:after="0" w:line="240" w:lineRule="auto"/>
      </w:pPr>
      <w:r>
        <w:separator/>
      </w:r>
    </w:p>
  </w:footnote>
  <w:footnote w:type="continuationSeparator" w:id="0">
    <w:p w14:paraId="2F237817" w14:textId="77777777" w:rsidR="00056C34" w:rsidRDefault="00056C34" w:rsidP="00FA3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3E398" w14:textId="77777777" w:rsidR="00FA3E8E" w:rsidRPr="006E2477" w:rsidRDefault="006E2477" w:rsidP="006E2477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B27CE8D" wp14:editId="012BC933">
          <wp:simplePos x="0" y="0"/>
          <wp:positionH relativeFrom="column">
            <wp:posOffset>-438150</wp:posOffset>
          </wp:positionH>
          <wp:positionV relativeFrom="page">
            <wp:posOffset>133350</wp:posOffset>
          </wp:positionV>
          <wp:extent cx="7200900" cy="1228725"/>
          <wp:effectExtent l="0" t="0" r="0" b="952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ГИГО - шапк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122872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sx="1000" sy="1000" algn="tl" rotWithShape="0">
                      <a:srgbClr val="333333"/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0867"/>
    <w:multiLevelType w:val="multilevel"/>
    <w:tmpl w:val="089CAA86"/>
    <w:lvl w:ilvl="0">
      <w:start w:val="10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3E330C3"/>
    <w:multiLevelType w:val="hybridMultilevel"/>
    <w:tmpl w:val="E5C09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873BF"/>
    <w:multiLevelType w:val="hybridMultilevel"/>
    <w:tmpl w:val="5F7EC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10B62"/>
    <w:multiLevelType w:val="hybridMultilevel"/>
    <w:tmpl w:val="2D6AA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F5B67"/>
    <w:multiLevelType w:val="hybridMultilevel"/>
    <w:tmpl w:val="CCAC8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51686"/>
    <w:multiLevelType w:val="hybridMultilevel"/>
    <w:tmpl w:val="ACF48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8546A"/>
    <w:multiLevelType w:val="hybridMultilevel"/>
    <w:tmpl w:val="41281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7154E"/>
    <w:multiLevelType w:val="hybridMultilevel"/>
    <w:tmpl w:val="19F88E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80BEC"/>
    <w:multiLevelType w:val="hybridMultilevel"/>
    <w:tmpl w:val="29307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A0905"/>
    <w:multiLevelType w:val="hybridMultilevel"/>
    <w:tmpl w:val="917CD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65A79"/>
    <w:multiLevelType w:val="hybridMultilevel"/>
    <w:tmpl w:val="DF901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D2D0F"/>
    <w:multiLevelType w:val="hybridMultilevel"/>
    <w:tmpl w:val="CDD86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C43FD"/>
    <w:multiLevelType w:val="hybridMultilevel"/>
    <w:tmpl w:val="35CE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CE5DB4"/>
    <w:multiLevelType w:val="hybridMultilevel"/>
    <w:tmpl w:val="EF5095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82210"/>
    <w:multiLevelType w:val="hybridMultilevel"/>
    <w:tmpl w:val="15943FC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677C4ECC"/>
    <w:multiLevelType w:val="hybridMultilevel"/>
    <w:tmpl w:val="7BF04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6140F"/>
    <w:multiLevelType w:val="hybridMultilevel"/>
    <w:tmpl w:val="8A322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673EF8"/>
    <w:multiLevelType w:val="hybridMultilevel"/>
    <w:tmpl w:val="A650F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11146"/>
    <w:multiLevelType w:val="hybridMultilevel"/>
    <w:tmpl w:val="75F00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508211">
    <w:abstractNumId w:val="18"/>
  </w:num>
  <w:num w:numId="2" w16cid:durableId="2097894451">
    <w:abstractNumId w:val="14"/>
  </w:num>
  <w:num w:numId="3" w16cid:durableId="941112056">
    <w:abstractNumId w:val="16"/>
  </w:num>
  <w:num w:numId="4" w16cid:durableId="1615791716">
    <w:abstractNumId w:val="11"/>
  </w:num>
  <w:num w:numId="5" w16cid:durableId="247543806">
    <w:abstractNumId w:val="8"/>
  </w:num>
  <w:num w:numId="6" w16cid:durableId="2126381999">
    <w:abstractNumId w:val="5"/>
  </w:num>
  <w:num w:numId="7" w16cid:durableId="316031565">
    <w:abstractNumId w:val="13"/>
  </w:num>
  <w:num w:numId="8" w16cid:durableId="558633004">
    <w:abstractNumId w:val="7"/>
  </w:num>
  <w:num w:numId="9" w16cid:durableId="1281523256">
    <w:abstractNumId w:val="9"/>
  </w:num>
  <w:num w:numId="10" w16cid:durableId="985205833">
    <w:abstractNumId w:val="4"/>
  </w:num>
  <w:num w:numId="11" w16cid:durableId="444007502">
    <w:abstractNumId w:val="17"/>
  </w:num>
  <w:num w:numId="12" w16cid:durableId="733117528">
    <w:abstractNumId w:val="1"/>
  </w:num>
  <w:num w:numId="13" w16cid:durableId="1966814034">
    <w:abstractNumId w:val="3"/>
  </w:num>
  <w:num w:numId="14" w16cid:durableId="127936878">
    <w:abstractNumId w:val="10"/>
  </w:num>
  <w:num w:numId="15" w16cid:durableId="542063484">
    <w:abstractNumId w:val="15"/>
  </w:num>
  <w:num w:numId="16" w16cid:durableId="917329810">
    <w:abstractNumId w:val="0"/>
  </w:num>
  <w:num w:numId="17" w16cid:durableId="1228953663">
    <w:abstractNumId w:val="6"/>
  </w:num>
  <w:num w:numId="18" w16cid:durableId="735323919">
    <w:abstractNumId w:val="2"/>
  </w:num>
  <w:num w:numId="19" w16cid:durableId="32836718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E8E"/>
    <w:rsid w:val="00001928"/>
    <w:rsid w:val="00012F10"/>
    <w:rsid w:val="000256AD"/>
    <w:rsid w:val="000438B7"/>
    <w:rsid w:val="00056C34"/>
    <w:rsid w:val="00124B90"/>
    <w:rsid w:val="00166A3B"/>
    <w:rsid w:val="001679F8"/>
    <w:rsid w:val="001C14C1"/>
    <w:rsid w:val="001E31D7"/>
    <w:rsid w:val="0020286D"/>
    <w:rsid w:val="00213201"/>
    <w:rsid w:val="00225C61"/>
    <w:rsid w:val="00263AA3"/>
    <w:rsid w:val="0029490D"/>
    <w:rsid w:val="002A45C7"/>
    <w:rsid w:val="002B00C5"/>
    <w:rsid w:val="00313904"/>
    <w:rsid w:val="00384F6E"/>
    <w:rsid w:val="003946DC"/>
    <w:rsid w:val="00441A31"/>
    <w:rsid w:val="00443846"/>
    <w:rsid w:val="0047198D"/>
    <w:rsid w:val="004939F3"/>
    <w:rsid w:val="0049525C"/>
    <w:rsid w:val="00505E1C"/>
    <w:rsid w:val="00512B34"/>
    <w:rsid w:val="0052096A"/>
    <w:rsid w:val="00523104"/>
    <w:rsid w:val="00546104"/>
    <w:rsid w:val="0055399F"/>
    <w:rsid w:val="00553FA1"/>
    <w:rsid w:val="00560001"/>
    <w:rsid w:val="005A41ED"/>
    <w:rsid w:val="006620F2"/>
    <w:rsid w:val="00663A0D"/>
    <w:rsid w:val="00667BB8"/>
    <w:rsid w:val="00671AB3"/>
    <w:rsid w:val="006A24A0"/>
    <w:rsid w:val="006C14E4"/>
    <w:rsid w:val="006E2477"/>
    <w:rsid w:val="006F4E6E"/>
    <w:rsid w:val="00736485"/>
    <w:rsid w:val="00740949"/>
    <w:rsid w:val="00755372"/>
    <w:rsid w:val="007602D4"/>
    <w:rsid w:val="007802BD"/>
    <w:rsid w:val="00794B45"/>
    <w:rsid w:val="00803762"/>
    <w:rsid w:val="00811F81"/>
    <w:rsid w:val="00843B6E"/>
    <w:rsid w:val="008729BF"/>
    <w:rsid w:val="00887F4B"/>
    <w:rsid w:val="008B4714"/>
    <w:rsid w:val="008C0C89"/>
    <w:rsid w:val="008C7B37"/>
    <w:rsid w:val="00936774"/>
    <w:rsid w:val="009447EC"/>
    <w:rsid w:val="00947A10"/>
    <w:rsid w:val="00947E5A"/>
    <w:rsid w:val="00954780"/>
    <w:rsid w:val="009602F6"/>
    <w:rsid w:val="009A3E3A"/>
    <w:rsid w:val="009F08C3"/>
    <w:rsid w:val="00A10848"/>
    <w:rsid w:val="00A505C9"/>
    <w:rsid w:val="00A51E61"/>
    <w:rsid w:val="00A634AC"/>
    <w:rsid w:val="00A74E9C"/>
    <w:rsid w:val="00A834B7"/>
    <w:rsid w:val="00A95017"/>
    <w:rsid w:val="00AC5D3F"/>
    <w:rsid w:val="00AC73FD"/>
    <w:rsid w:val="00AD1DDD"/>
    <w:rsid w:val="00AE08EC"/>
    <w:rsid w:val="00AF7E33"/>
    <w:rsid w:val="00B21278"/>
    <w:rsid w:val="00B256DD"/>
    <w:rsid w:val="00B662AF"/>
    <w:rsid w:val="00B7205D"/>
    <w:rsid w:val="00B83302"/>
    <w:rsid w:val="00BD5D50"/>
    <w:rsid w:val="00C06054"/>
    <w:rsid w:val="00C268CF"/>
    <w:rsid w:val="00C31A29"/>
    <w:rsid w:val="00C857A2"/>
    <w:rsid w:val="00C940A7"/>
    <w:rsid w:val="00CD3F03"/>
    <w:rsid w:val="00D04142"/>
    <w:rsid w:val="00D66FB2"/>
    <w:rsid w:val="00DD7A0D"/>
    <w:rsid w:val="00E9430A"/>
    <w:rsid w:val="00EB2DA3"/>
    <w:rsid w:val="00EE6187"/>
    <w:rsid w:val="00EF5F76"/>
    <w:rsid w:val="00F15F9B"/>
    <w:rsid w:val="00F36054"/>
    <w:rsid w:val="00F67DE7"/>
    <w:rsid w:val="00F707BF"/>
    <w:rsid w:val="00F748F4"/>
    <w:rsid w:val="00F810B0"/>
    <w:rsid w:val="00FA3E8E"/>
    <w:rsid w:val="00FB09AB"/>
    <w:rsid w:val="00FB2AE3"/>
    <w:rsid w:val="00FD0A78"/>
    <w:rsid w:val="00FD7EF1"/>
    <w:rsid w:val="00FE48FD"/>
    <w:rsid w:val="00FF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A313EB"/>
  <w15:docId w15:val="{528A0188-F5DA-4571-A4EF-9718494B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1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E8E"/>
  </w:style>
  <w:style w:type="paragraph" w:styleId="a5">
    <w:name w:val="footer"/>
    <w:basedOn w:val="a"/>
    <w:link w:val="a6"/>
    <w:uiPriority w:val="99"/>
    <w:unhideWhenUsed/>
    <w:rsid w:val="00FA3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E8E"/>
  </w:style>
  <w:style w:type="paragraph" w:styleId="a7">
    <w:name w:val="Balloon Text"/>
    <w:basedOn w:val="a"/>
    <w:link w:val="a8"/>
    <w:uiPriority w:val="99"/>
    <w:semiHidden/>
    <w:unhideWhenUsed/>
    <w:rsid w:val="00FA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3E8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B2DA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0286D"/>
    <w:pPr>
      <w:ind w:left="720"/>
      <w:contextualSpacing/>
    </w:pPr>
  </w:style>
  <w:style w:type="character" w:customStyle="1" w:styleId="5yl5">
    <w:name w:val="_5yl5"/>
    <w:basedOn w:val="a0"/>
    <w:rsid w:val="00384F6E"/>
  </w:style>
  <w:style w:type="table" w:styleId="ab">
    <w:name w:val="Table Grid"/>
    <w:basedOn w:val="a1"/>
    <w:uiPriority w:val="59"/>
    <w:rsid w:val="0012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A7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74E9C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A74E9C"/>
    <w:rPr>
      <w:color w:val="800080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7364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0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98282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E4A35-DD06-41A5-824C-62FA8B63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Станислав Митюшин</cp:lastModifiedBy>
  <cp:revision>3</cp:revision>
  <cp:lastPrinted>2022-02-15T09:05:00Z</cp:lastPrinted>
  <dcterms:created xsi:type="dcterms:W3CDTF">2023-02-14T17:41:00Z</dcterms:created>
  <dcterms:modified xsi:type="dcterms:W3CDTF">2023-02-14T18:14:00Z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2022-12-07T11:16:50Z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069677a4-f3b1-4edb-893c-43ff49374258</vt:lpwstr>
  </property>
  <property fmtid="{D5CDD505-2E9C-101B-9397-08002B2CF9AE}" pid="7" name="MSIP_Label_defa4170-0d19-0005-0004-bc88714345d2_ActionId">
    <vt:lpwstr>fc46a1a4-e4b0-4585-8df2-78190e12a1ce</vt:lpwstr>
  </property>
  <property fmtid="{D5CDD505-2E9C-101B-9397-08002B2CF9AE}" pid="8" name="MSIP_Label_defa4170-0d19-0005-0004-bc88714345d2_ContentBits">
    <vt:lpwstr>0</vt:lpwstr>
  </property>
</Properties>
</file>