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637" w:rsidRDefault="00BC0637" w:rsidP="00BC0637">
      <w:pPr>
        <w:jc w:val="right"/>
      </w:pPr>
    </w:p>
    <w:p w:rsidR="00C83B71" w:rsidRDefault="00C83B71" w:rsidP="00BC0637">
      <w:pPr>
        <w:jc w:val="right"/>
      </w:pPr>
    </w:p>
    <w:p w:rsidR="00C83B71" w:rsidRPr="00C83B71" w:rsidRDefault="00C83B71" w:rsidP="00C83B71">
      <w:pPr>
        <w:jc w:val="center"/>
        <w:rPr>
          <w:b/>
          <w:bCs/>
          <w:sz w:val="28"/>
          <w:szCs w:val="28"/>
        </w:rPr>
      </w:pPr>
      <w:r w:rsidRPr="00C83B71">
        <w:rPr>
          <w:b/>
          <w:bCs/>
          <w:sz w:val="28"/>
          <w:szCs w:val="28"/>
        </w:rPr>
        <w:t xml:space="preserve">Краткий перечень </w:t>
      </w:r>
      <w:r>
        <w:rPr>
          <w:b/>
          <w:bCs/>
          <w:sz w:val="28"/>
          <w:szCs w:val="28"/>
        </w:rPr>
        <w:t xml:space="preserve">наиболее часто встречающихся, </w:t>
      </w:r>
      <w:r w:rsidRPr="00C83B71">
        <w:rPr>
          <w:b/>
          <w:bCs/>
          <w:sz w:val="28"/>
          <w:szCs w:val="28"/>
        </w:rPr>
        <w:t>имеющихся противоречий, вопросов и тем (сводная картина по мнению участников ГИГО):</w:t>
      </w:r>
    </w:p>
    <w:p w:rsidR="00C83B71" w:rsidRDefault="00C83B71" w:rsidP="00C83B71">
      <w:r>
        <w:t>- Повышение безопасности при использовании бытовых газовых баллонов</w:t>
      </w:r>
      <w:r>
        <w:t xml:space="preserve"> – перезаправка свыше нормативов, сроки эксплуатации</w:t>
      </w:r>
    </w:p>
    <w:p w:rsidR="00C83B71" w:rsidRDefault="00C83B71" w:rsidP="00C83B71">
      <w:r>
        <w:t>- Обучение и подготовка персонала (аттестованного) в области проверок в части проведения ТО ВДГО/ВКГО</w:t>
      </w:r>
    </w:p>
    <w:p w:rsidR="00C83B71" w:rsidRDefault="00C83B71" w:rsidP="00C83B71">
      <w:r>
        <w:t xml:space="preserve">- Требования и контроль </w:t>
      </w:r>
      <w:proofErr w:type="spellStart"/>
      <w:r>
        <w:t>одорации</w:t>
      </w:r>
      <w:proofErr w:type="spellEnd"/>
      <w:r>
        <w:t xml:space="preserve"> и подготовки газа перед передачей в распределительные поселковые и городские сети</w:t>
      </w:r>
    </w:p>
    <w:p w:rsidR="00C83B71" w:rsidRDefault="00C83B71" w:rsidP="00C83B71">
      <w:r>
        <w:t xml:space="preserve">- Недостаток текущего </w:t>
      </w:r>
      <w:proofErr w:type="gramStart"/>
      <w:r>
        <w:t>регулирования  в</w:t>
      </w:r>
      <w:proofErr w:type="gramEnd"/>
      <w:r>
        <w:t xml:space="preserve"> области обеспечения доступа в квартиры и дома для проведения ТО ВДГО/ВКГО проверок, сроки, документарное оформление</w:t>
      </w:r>
      <w:r>
        <w:t>, размытость требований, обязанностей</w:t>
      </w:r>
    </w:p>
    <w:p w:rsidR="00C83B71" w:rsidRDefault="00C83B71" w:rsidP="00C83B71">
      <w:r>
        <w:t xml:space="preserve">- Дымоходы и </w:t>
      </w:r>
      <w:proofErr w:type="spellStart"/>
      <w:r>
        <w:t>вентканалы</w:t>
      </w:r>
      <w:proofErr w:type="spellEnd"/>
      <w:r>
        <w:t xml:space="preserve"> в МКД – строительные недоработки, эксплуатация</w:t>
      </w:r>
    </w:p>
    <w:p w:rsidR="00C83B71" w:rsidRDefault="00C83B71" w:rsidP="00C83B71">
      <w:r>
        <w:t xml:space="preserve">- Проведение </w:t>
      </w:r>
      <w:proofErr w:type="spellStart"/>
      <w:proofErr w:type="gramStart"/>
      <w:r>
        <w:t>кап.ремонта</w:t>
      </w:r>
      <w:proofErr w:type="spellEnd"/>
      <w:proofErr w:type="gramEnd"/>
      <w:r>
        <w:t xml:space="preserve"> в домах с газовыми водонагревателями – невозможность модернизации систем и выноса водонагревателей из помещений санузлов</w:t>
      </w:r>
    </w:p>
    <w:p w:rsidR="00C83B71" w:rsidRDefault="00C83B71" w:rsidP="00C83B71">
      <w:r>
        <w:t xml:space="preserve">- Отсутствие должной информационной политики и просвещения правил безопасного использования газа в быту, противоречие и отсутствие единых подходов в инфо-ресурсах, материалах, контрольно-надзорной </w:t>
      </w:r>
      <w:proofErr w:type="gramStart"/>
      <w:r>
        <w:t>деятельности,  том</w:t>
      </w:r>
      <w:proofErr w:type="gramEnd"/>
      <w:r>
        <w:t xml:space="preserve"> числе закрытость для граждан информации.</w:t>
      </w:r>
    </w:p>
    <w:p w:rsidR="00C83B71" w:rsidRDefault="00C83B71" w:rsidP="00C83B71">
      <w:r>
        <w:t>- Отсутствие органа по сбору и учету информации по ВСЕМ случаям (отравления угарным газа, взрывы, хлопки, возгорания, утечки газа) – отсутствие прозрачной статистики</w:t>
      </w:r>
    </w:p>
    <w:p w:rsidR="00C83B71" w:rsidRDefault="00C83B71" w:rsidP="00C83B71">
      <w:r>
        <w:t xml:space="preserve">- исключение «сетевой торговли пенсионерам» (черные газовщики) </w:t>
      </w:r>
    </w:p>
    <w:p w:rsidR="00C83B71" w:rsidRDefault="00C83B71" w:rsidP="00C83B71">
      <w:r>
        <w:t xml:space="preserve">- создание единой информационной системы (либо внесение доработка ГИС ЖКХ) – учет всех точек потребления газа (включая </w:t>
      </w:r>
      <w:proofErr w:type="spellStart"/>
      <w:r>
        <w:t>тех.данные</w:t>
      </w:r>
      <w:proofErr w:type="spellEnd"/>
      <w:r>
        <w:t>), учет всех МКД (</w:t>
      </w:r>
      <w:proofErr w:type="spellStart"/>
      <w:r>
        <w:t>тех.состояние</w:t>
      </w:r>
      <w:proofErr w:type="spellEnd"/>
      <w:r>
        <w:t xml:space="preserve"> дымоходы/</w:t>
      </w:r>
      <w:proofErr w:type="spellStart"/>
      <w:r>
        <w:t>вентканалы</w:t>
      </w:r>
      <w:proofErr w:type="spellEnd"/>
      <w:r>
        <w:t xml:space="preserve">), доступ </w:t>
      </w:r>
      <w:proofErr w:type="spellStart"/>
      <w:r>
        <w:t>спец.организаций</w:t>
      </w:r>
      <w:proofErr w:type="spellEnd"/>
      <w:r>
        <w:t xml:space="preserve"> – отметка о заключении договора, отметка о проверке, ремонте и т.п. Создание прозрачной среды,  дальнейшем оценка аварийности (по организациям, по конкретным специалистам, учет факторов.</w:t>
      </w:r>
    </w:p>
    <w:p w:rsidR="00C83B71" w:rsidRDefault="00C83B71" w:rsidP="00C83B71">
      <w:r>
        <w:t xml:space="preserve">- определение единого федерального органа </w:t>
      </w:r>
      <w:proofErr w:type="spellStart"/>
      <w:proofErr w:type="gramStart"/>
      <w:r>
        <w:t>гос.надзора</w:t>
      </w:r>
      <w:proofErr w:type="spellEnd"/>
      <w:proofErr w:type="gramEnd"/>
      <w:r>
        <w:t xml:space="preserve"> и контроля в данной области</w:t>
      </w:r>
    </w:p>
    <w:p w:rsidR="00C83B71" w:rsidRDefault="00C83B71" w:rsidP="00C83B71">
      <w:r>
        <w:t>- бронирование производственного персонала от мобилизации</w:t>
      </w:r>
    </w:p>
    <w:p w:rsidR="00C83B71" w:rsidRDefault="00C83B71" w:rsidP="00C83B71">
      <w:r>
        <w:t>-против наделения УО права выбирать СО по ТО ВКГО вместо собственников жилья</w:t>
      </w:r>
    </w:p>
    <w:p w:rsidR="00C83B71" w:rsidRDefault="00C83B71" w:rsidP="00C83B71">
      <w:r w:rsidRPr="00971CEB">
        <w:t>- против передачи деятельности по ТО ВКГО/ВДГО в ГРО.</w:t>
      </w:r>
    </w:p>
    <w:p w:rsidR="00C83B71" w:rsidRDefault="00C83B71" w:rsidP="00C83B71">
      <w:r>
        <w:t>- субсидирование замены на отечественное оборудование, льготное кредитование</w:t>
      </w:r>
    </w:p>
    <w:p w:rsidR="00C83B71" w:rsidRDefault="00C83B71" w:rsidP="00C83B71">
      <w:r>
        <w:lastRenderedPageBreak/>
        <w:t xml:space="preserve">- четкое </w:t>
      </w:r>
      <w:proofErr w:type="spellStart"/>
      <w:r>
        <w:t>прописание</w:t>
      </w:r>
      <w:proofErr w:type="spellEnd"/>
      <w:r>
        <w:t xml:space="preserve"> запретительных норм</w:t>
      </w:r>
    </w:p>
    <w:p w:rsidR="00C83B71" w:rsidRDefault="00C83B71" w:rsidP="00C83B71">
      <w:r>
        <w:t>- исключить постоянное изменение норм и правил, требований</w:t>
      </w:r>
    </w:p>
    <w:p w:rsidR="00C83B71" w:rsidRDefault="00C83B71" w:rsidP="00C83B71">
      <w:r>
        <w:t>- недопустимость монополизации, введения единых фондов, единых платежей</w:t>
      </w:r>
    </w:p>
    <w:p w:rsidR="00C83B71" w:rsidRDefault="00C83B71" w:rsidP="00C83B71">
      <w:r>
        <w:t>- Повышение сознательной ответственности непосредственно владельцев недвижимости</w:t>
      </w:r>
    </w:p>
    <w:p w:rsidR="00C83B71" w:rsidRDefault="00C83B71" w:rsidP="00BC0637">
      <w:pPr>
        <w:jc w:val="right"/>
      </w:pPr>
    </w:p>
    <w:p w:rsidR="00C83B71" w:rsidRDefault="00C83B71" w:rsidP="00C83B71">
      <w:proofErr w:type="spellStart"/>
      <w:r>
        <w:t>Пред.Правления</w:t>
      </w:r>
      <w:proofErr w:type="spellEnd"/>
      <w:r>
        <w:t xml:space="preserve"> МОО «ГИГО»</w:t>
      </w:r>
    </w:p>
    <w:p w:rsidR="00C83B71" w:rsidRDefault="00C83B71" w:rsidP="00C83B71">
      <w:r>
        <w:t>Митюшин С.Ю.</w:t>
      </w:r>
    </w:p>
    <w:p w:rsidR="00C83B71" w:rsidRDefault="00C83B71" w:rsidP="00C83B71">
      <w:r>
        <w:t>25.01.2023г.</w:t>
      </w:r>
    </w:p>
    <w:sectPr w:rsidR="00C83B71" w:rsidSect="006E2477">
      <w:headerReference w:type="default" r:id="rId7"/>
      <w:footerReference w:type="default" r:id="rId8"/>
      <w:pgSz w:w="11906" w:h="16838"/>
      <w:pgMar w:top="22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6E1" w:rsidRDefault="005F66E1" w:rsidP="00FA3E8E">
      <w:pPr>
        <w:spacing w:after="0" w:line="240" w:lineRule="auto"/>
      </w:pPr>
      <w:r>
        <w:separator/>
      </w:r>
    </w:p>
  </w:endnote>
  <w:endnote w:type="continuationSeparator" w:id="0">
    <w:p w:rsidR="005F66E1" w:rsidRDefault="005F66E1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">
    <w:panose1 w:val="03010501020101010101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D38" w:rsidRDefault="00A75D3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Гильдия Инженеров Газового Оборудования (</w:t>
    </w:r>
    <w:proofErr w:type="spellStart"/>
    <w:r>
      <w:rPr>
        <w:rFonts w:asciiTheme="majorHAnsi" w:eastAsiaTheme="majorEastAsia" w:hAnsiTheme="majorHAnsi" w:cstheme="majorBidi"/>
      </w:rPr>
      <w:t>ГИГо</w:t>
    </w:r>
    <w:proofErr w:type="spellEnd"/>
    <w:r>
      <w:rPr>
        <w:rFonts w:asciiTheme="majorHAnsi" w:eastAsiaTheme="majorEastAsia" w:hAnsiTheme="majorHAnsi" w:cstheme="majorBidi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F4C66" w:rsidRPr="007F4C6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75D38" w:rsidRDefault="00A75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6E1" w:rsidRDefault="005F66E1" w:rsidP="00FA3E8E">
      <w:pPr>
        <w:spacing w:after="0" w:line="240" w:lineRule="auto"/>
      </w:pPr>
      <w:r>
        <w:separator/>
      </w:r>
    </w:p>
  </w:footnote>
  <w:footnote w:type="continuationSeparator" w:id="0">
    <w:p w:rsidR="005F66E1" w:rsidRDefault="005F66E1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E8E" w:rsidRDefault="006E2477" w:rsidP="006E2477">
    <w:pPr>
      <w:pStyle w:val="a3"/>
      <w:rPr>
        <w:sz w:val="16"/>
        <w:szCs w:val="16"/>
      </w:rPr>
    </w:pPr>
    <w:r w:rsidRPr="002566F9">
      <w:rPr>
        <w:rFonts w:ascii="Berlin" w:hAnsi="Berlin"/>
        <w:noProof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 wp14:anchorId="24CB1639" wp14:editId="1E204EEB">
          <wp:simplePos x="0" y="0"/>
          <wp:positionH relativeFrom="column">
            <wp:posOffset>-440275</wp:posOffset>
          </wp:positionH>
          <wp:positionV relativeFrom="page">
            <wp:posOffset>132139</wp:posOffset>
          </wp:positionV>
          <wp:extent cx="7200900" cy="1228725"/>
          <wp:effectExtent l="0" t="0" r="0" b="9525"/>
          <wp:wrapThrough wrapText="bothSides">
            <wp:wrapPolygon edited="0">
              <wp:start x="0" y="0"/>
              <wp:lineTo x="0" y="21433"/>
              <wp:lineTo x="21543" y="21433"/>
              <wp:lineTo x="2154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6F9" w:rsidRPr="002566F9">
      <w:rPr>
        <w:rFonts w:ascii="Times New Roman" w:hAnsi="Times New Roman" w:cs="Times New Roman"/>
        <w:sz w:val="16"/>
        <w:szCs w:val="16"/>
      </w:rPr>
      <w:t>Россия</w:t>
    </w:r>
    <w:r w:rsidR="002566F9" w:rsidRPr="002566F9">
      <w:rPr>
        <w:rFonts w:ascii="Berlin" w:hAnsi="Berlin"/>
        <w:sz w:val="16"/>
        <w:szCs w:val="16"/>
      </w:rPr>
      <w:t xml:space="preserve">, 142152, </w:t>
    </w:r>
    <w:r w:rsidR="002566F9" w:rsidRPr="002566F9">
      <w:rPr>
        <w:rFonts w:ascii="Times New Roman" w:hAnsi="Times New Roman" w:cs="Times New Roman"/>
        <w:sz w:val="16"/>
        <w:szCs w:val="16"/>
      </w:rPr>
      <w:t>Московская</w:t>
    </w:r>
    <w:r w:rsidR="002566F9" w:rsidRPr="002566F9">
      <w:rPr>
        <w:rFonts w:ascii="Berlin" w:hAnsi="Berlin"/>
        <w:sz w:val="16"/>
        <w:szCs w:val="16"/>
      </w:rPr>
      <w:t xml:space="preserve"> </w:t>
    </w:r>
    <w:r w:rsidR="002566F9" w:rsidRPr="002566F9">
      <w:rPr>
        <w:rFonts w:ascii="Times New Roman" w:hAnsi="Times New Roman" w:cs="Times New Roman"/>
        <w:sz w:val="16"/>
        <w:szCs w:val="16"/>
      </w:rPr>
      <w:t>обл</w:t>
    </w:r>
    <w:r w:rsidR="002566F9" w:rsidRPr="002566F9">
      <w:rPr>
        <w:rFonts w:ascii="Berlin" w:hAnsi="Berlin"/>
        <w:sz w:val="16"/>
        <w:szCs w:val="16"/>
      </w:rPr>
      <w:t xml:space="preserve">., </w:t>
    </w:r>
    <w:proofErr w:type="spellStart"/>
    <w:r w:rsidR="002566F9" w:rsidRPr="002566F9">
      <w:rPr>
        <w:rFonts w:ascii="Times New Roman" w:hAnsi="Times New Roman" w:cs="Times New Roman"/>
        <w:sz w:val="16"/>
        <w:szCs w:val="16"/>
      </w:rPr>
      <w:t>г</w:t>
    </w:r>
    <w:r w:rsidR="002566F9" w:rsidRPr="002566F9">
      <w:rPr>
        <w:rFonts w:ascii="Berlin" w:hAnsi="Berlin"/>
        <w:sz w:val="16"/>
        <w:szCs w:val="16"/>
      </w:rPr>
      <w:t>.</w:t>
    </w:r>
    <w:r w:rsidR="002566F9" w:rsidRPr="002566F9">
      <w:rPr>
        <w:rFonts w:ascii="Times New Roman" w:hAnsi="Times New Roman" w:cs="Times New Roman"/>
        <w:sz w:val="16"/>
        <w:szCs w:val="16"/>
      </w:rPr>
      <w:t>о</w:t>
    </w:r>
    <w:proofErr w:type="spellEnd"/>
    <w:r w:rsidR="002566F9" w:rsidRPr="002566F9">
      <w:rPr>
        <w:rFonts w:ascii="Berlin" w:hAnsi="Berlin"/>
        <w:sz w:val="16"/>
        <w:szCs w:val="16"/>
      </w:rPr>
      <w:t xml:space="preserve">. </w:t>
    </w:r>
    <w:r w:rsidR="002566F9" w:rsidRPr="002566F9">
      <w:rPr>
        <w:rFonts w:ascii="Times New Roman" w:hAnsi="Times New Roman" w:cs="Times New Roman"/>
        <w:sz w:val="16"/>
        <w:szCs w:val="16"/>
      </w:rPr>
      <w:t>Подольск</w:t>
    </w:r>
    <w:r w:rsidR="002566F9" w:rsidRPr="002566F9">
      <w:rPr>
        <w:rFonts w:ascii="Berlin" w:hAnsi="Berlin"/>
        <w:sz w:val="16"/>
        <w:szCs w:val="16"/>
      </w:rPr>
      <w:t xml:space="preserve">, </w:t>
    </w:r>
    <w:proofErr w:type="spellStart"/>
    <w:r w:rsidR="002566F9" w:rsidRPr="002566F9">
      <w:rPr>
        <w:rFonts w:ascii="Times New Roman" w:hAnsi="Times New Roman" w:cs="Times New Roman"/>
        <w:sz w:val="16"/>
        <w:szCs w:val="16"/>
      </w:rPr>
      <w:t>д</w:t>
    </w:r>
    <w:r w:rsidR="002566F9" w:rsidRPr="002566F9">
      <w:rPr>
        <w:rFonts w:ascii="Berlin" w:hAnsi="Berlin"/>
        <w:sz w:val="16"/>
        <w:szCs w:val="16"/>
      </w:rPr>
      <w:t>.</w:t>
    </w:r>
    <w:r w:rsidR="002566F9" w:rsidRPr="002566F9">
      <w:rPr>
        <w:rFonts w:ascii="Times New Roman" w:hAnsi="Times New Roman" w:cs="Times New Roman"/>
        <w:sz w:val="16"/>
        <w:szCs w:val="16"/>
      </w:rPr>
      <w:t>Федюково</w:t>
    </w:r>
    <w:proofErr w:type="spellEnd"/>
    <w:r w:rsidR="002566F9" w:rsidRPr="002566F9">
      <w:rPr>
        <w:rFonts w:ascii="Berlin" w:hAnsi="Berlin"/>
        <w:sz w:val="16"/>
        <w:szCs w:val="16"/>
      </w:rPr>
      <w:t xml:space="preserve">, </w:t>
    </w:r>
    <w:proofErr w:type="spellStart"/>
    <w:r w:rsidR="002566F9" w:rsidRPr="002566F9">
      <w:rPr>
        <w:rFonts w:ascii="Times New Roman" w:hAnsi="Times New Roman" w:cs="Times New Roman"/>
        <w:sz w:val="16"/>
        <w:szCs w:val="16"/>
      </w:rPr>
      <w:t>ул</w:t>
    </w:r>
    <w:r w:rsidR="002566F9" w:rsidRPr="002566F9">
      <w:rPr>
        <w:rFonts w:ascii="Berlin" w:hAnsi="Berlin"/>
        <w:sz w:val="16"/>
        <w:szCs w:val="16"/>
      </w:rPr>
      <w:t>.</w:t>
    </w:r>
    <w:r w:rsidR="002566F9" w:rsidRPr="002566F9">
      <w:rPr>
        <w:rFonts w:ascii="Times New Roman" w:hAnsi="Times New Roman" w:cs="Times New Roman"/>
        <w:sz w:val="16"/>
        <w:szCs w:val="16"/>
      </w:rPr>
      <w:t>Фестивальная</w:t>
    </w:r>
    <w:proofErr w:type="spellEnd"/>
    <w:r w:rsidR="002566F9" w:rsidRPr="002566F9">
      <w:rPr>
        <w:rFonts w:ascii="Berlin" w:hAnsi="Berlin"/>
        <w:sz w:val="16"/>
        <w:szCs w:val="16"/>
      </w:rPr>
      <w:t xml:space="preserve"> </w:t>
    </w:r>
    <w:r w:rsidR="002566F9" w:rsidRPr="002566F9">
      <w:rPr>
        <w:rFonts w:ascii="Times New Roman" w:hAnsi="Times New Roman" w:cs="Times New Roman"/>
        <w:sz w:val="16"/>
        <w:szCs w:val="16"/>
      </w:rPr>
      <w:t>д</w:t>
    </w:r>
    <w:r w:rsidR="002566F9" w:rsidRPr="002566F9">
      <w:rPr>
        <w:rFonts w:ascii="Berlin" w:hAnsi="Berlin"/>
        <w:sz w:val="16"/>
        <w:szCs w:val="16"/>
      </w:rPr>
      <w:t xml:space="preserve">.2, </w:t>
    </w:r>
    <w:r w:rsidR="002566F9" w:rsidRPr="002566F9">
      <w:rPr>
        <w:rFonts w:ascii="Times New Roman" w:hAnsi="Times New Roman" w:cs="Times New Roman"/>
        <w:sz w:val="16"/>
        <w:szCs w:val="16"/>
      </w:rPr>
      <w:t>стр</w:t>
    </w:r>
    <w:r w:rsidR="002566F9" w:rsidRPr="002566F9">
      <w:rPr>
        <w:rFonts w:ascii="Berlin" w:hAnsi="Berlin"/>
        <w:sz w:val="16"/>
        <w:szCs w:val="16"/>
      </w:rPr>
      <w:t>.1</w:t>
    </w:r>
  </w:p>
  <w:p w:rsidR="00C83B71" w:rsidRPr="00C83B71" w:rsidRDefault="00C83B71" w:rsidP="006E2477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1CF"/>
    <w:multiLevelType w:val="hybridMultilevel"/>
    <w:tmpl w:val="59D8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6E0799"/>
    <w:multiLevelType w:val="hybridMultilevel"/>
    <w:tmpl w:val="619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56072"/>
    <w:multiLevelType w:val="hybridMultilevel"/>
    <w:tmpl w:val="D5828052"/>
    <w:lvl w:ilvl="0" w:tplc="C0DAF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6D08A2"/>
    <w:multiLevelType w:val="hybridMultilevel"/>
    <w:tmpl w:val="9F76DAA0"/>
    <w:lvl w:ilvl="0" w:tplc="1F10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8127736">
    <w:abstractNumId w:val="0"/>
  </w:num>
  <w:num w:numId="2" w16cid:durableId="747968809">
    <w:abstractNumId w:val="3"/>
  </w:num>
  <w:num w:numId="3" w16cid:durableId="674381698">
    <w:abstractNumId w:val="2"/>
  </w:num>
  <w:num w:numId="4" w16cid:durableId="206059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8E"/>
    <w:rsid w:val="00012F10"/>
    <w:rsid w:val="00067C10"/>
    <w:rsid w:val="000D0FDC"/>
    <w:rsid w:val="00121599"/>
    <w:rsid w:val="00123494"/>
    <w:rsid w:val="001A412B"/>
    <w:rsid w:val="00204295"/>
    <w:rsid w:val="00227DD6"/>
    <w:rsid w:val="002566F9"/>
    <w:rsid w:val="00276DE7"/>
    <w:rsid w:val="002B00C5"/>
    <w:rsid w:val="0030165C"/>
    <w:rsid w:val="0034505D"/>
    <w:rsid w:val="00383DF6"/>
    <w:rsid w:val="00435C23"/>
    <w:rsid w:val="00445C36"/>
    <w:rsid w:val="004A02E4"/>
    <w:rsid w:val="004D5E61"/>
    <w:rsid w:val="005636B8"/>
    <w:rsid w:val="005A41ED"/>
    <w:rsid w:val="005D66CC"/>
    <w:rsid w:val="005F66E1"/>
    <w:rsid w:val="0061464D"/>
    <w:rsid w:val="00662DA1"/>
    <w:rsid w:val="00665CAB"/>
    <w:rsid w:val="00666599"/>
    <w:rsid w:val="006A7AB6"/>
    <w:rsid w:val="006C14E4"/>
    <w:rsid w:val="006E2477"/>
    <w:rsid w:val="007521A4"/>
    <w:rsid w:val="007E7848"/>
    <w:rsid w:val="007F4C66"/>
    <w:rsid w:val="00811F81"/>
    <w:rsid w:val="00850AA7"/>
    <w:rsid w:val="008A2AAB"/>
    <w:rsid w:val="008B4714"/>
    <w:rsid w:val="008E03DA"/>
    <w:rsid w:val="008E25FA"/>
    <w:rsid w:val="008F6A2E"/>
    <w:rsid w:val="00936774"/>
    <w:rsid w:val="00953C3D"/>
    <w:rsid w:val="009B5C37"/>
    <w:rsid w:val="00A20CAE"/>
    <w:rsid w:val="00A508FB"/>
    <w:rsid w:val="00A634AC"/>
    <w:rsid w:val="00A75D38"/>
    <w:rsid w:val="00A834B7"/>
    <w:rsid w:val="00A87785"/>
    <w:rsid w:val="00B7205D"/>
    <w:rsid w:val="00B82EDE"/>
    <w:rsid w:val="00B83302"/>
    <w:rsid w:val="00B945C5"/>
    <w:rsid w:val="00BB3B64"/>
    <w:rsid w:val="00BC0637"/>
    <w:rsid w:val="00C03E66"/>
    <w:rsid w:val="00C83B71"/>
    <w:rsid w:val="00C857A2"/>
    <w:rsid w:val="00C94DD0"/>
    <w:rsid w:val="00CB0228"/>
    <w:rsid w:val="00CC656E"/>
    <w:rsid w:val="00CD2015"/>
    <w:rsid w:val="00D26842"/>
    <w:rsid w:val="00D26B8E"/>
    <w:rsid w:val="00D4057F"/>
    <w:rsid w:val="00D46538"/>
    <w:rsid w:val="00D55AA5"/>
    <w:rsid w:val="00E21095"/>
    <w:rsid w:val="00E23D32"/>
    <w:rsid w:val="00E42918"/>
    <w:rsid w:val="00EB2DA3"/>
    <w:rsid w:val="00F67DE7"/>
    <w:rsid w:val="00FA3E8E"/>
    <w:rsid w:val="00FC521C"/>
    <w:rsid w:val="00FE3B9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DCC80"/>
  <w15:docId w15:val="{82F8C7B0-5824-4BCD-ACEC-F67EE98A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Normal (Web)"/>
    <w:basedOn w:val="a"/>
    <w:rsid w:val="009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Станислав Митюшин</cp:lastModifiedBy>
  <cp:revision>3</cp:revision>
  <cp:lastPrinted>2021-05-13T14:48:00Z</cp:lastPrinted>
  <dcterms:created xsi:type="dcterms:W3CDTF">2023-01-25T09:15:00Z</dcterms:created>
  <dcterms:modified xsi:type="dcterms:W3CDTF">2023-01-25T09:18:00Z</dcterms:modified>
</cp:coreProperties>
</file>