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53"/>
        <w:gridCol w:w="4784"/>
      </w:tblGrid>
      <w:tr w:rsidR="00FE14C9" w:rsidRPr="000D659D" w:rsidTr="002E0FA4">
        <w:tc>
          <w:tcPr>
            <w:tcW w:w="5353" w:type="dxa"/>
          </w:tcPr>
          <w:p w:rsidR="00FE14C9" w:rsidRPr="0062406E" w:rsidRDefault="00FE14C9" w:rsidP="00FE14C9">
            <w:pPr>
              <w:jc w:val="right"/>
              <w:rPr>
                <w:sz w:val="27"/>
                <w:szCs w:val="27"/>
              </w:rPr>
            </w:pPr>
            <w:bookmarkStart w:id="0" w:name="_GoBack"/>
            <w:bookmarkEnd w:id="0"/>
          </w:p>
        </w:tc>
        <w:tc>
          <w:tcPr>
            <w:tcW w:w="4784" w:type="dxa"/>
          </w:tcPr>
          <w:p w:rsidR="00FE14C9" w:rsidRPr="000D659D" w:rsidRDefault="00BF5599" w:rsidP="00B06EA8">
            <w:pPr>
              <w:spacing w:line="264" w:lineRule="auto"/>
              <w:jc w:val="both"/>
              <w:rPr>
                <w:sz w:val="27"/>
                <w:szCs w:val="27"/>
              </w:rPr>
            </w:pPr>
            <w:r w:rsidRPr="000D659D">
              <w:rPr>
                <w:sz w:val="27"/>
                <w:szCs w:val="27"/>
              </w:rPr>
              <w:t>Приложение</w:t>
            </w:r>
            <w:r w:rsidR="00FE14C9" w:rsidRPr="000D659D">
              <w:rPr>
                <w:sz w:val="27"/>
                <w:szCs w:val="27"/>
              </w:rPr>
              <w:t xml:space="preserve"> </w:t>
            </w:r>
            <w:r w:rsidR="00B06EA8" w:rsidRPr="000D659D">
              <w:rPr>
                <w:sz w:val="27"/>
                <w:szCs w:val="27"/>
              </w:rPr>
              <w:t xml:space="preserve">к заключению об оценке регулирующего воздействия на проект </w:t>
            </w:r>
            <w:r w:rsidR="00DF3EAF" w:rsidRPr="000D659D">
              <w:rPr>
                <w:sz w:val="27"/>
                <w:szCs w:val="27"/>
              </w:rPr>
              <w:t>постановления Правительства Российской Федерации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tc>
      </w:tr>
    </w:tbl>
    <w:p w:rsidR="00FE14C9" w:rsidRPr="000D659D" w:rsidRDefault="00FE14C9" w:rsidP="00FE14C9">
      <w:pPr>
        <w:ind w:firstLine="709"/>
        <w:jc w:val="center"/>
        <w:rPr>
          <w:sz w:val="27"/>
          <w:szCs w:val="27"/>
        </w:rPr>
      </w:pPr>
    </w:p>
    <w:p w:rsidR="004F2A43" w:rsidRPr="000D659D" w:rsidRDefault="004F2A43" w:rsidP="00FE14C9">
      <w:pPr>
        <w:ind w:firstLine="709"/>
        <w:jc w:val="center"/>
        <w:rPr>
          <w:sz w:val="27"/>
          <w:szCs w:val="27"/>
        </w:rPr>
      </w:pPr>
    </w:p>
    <w:p w:rsidR="00FE14C9" w:rsidRPr="000D659D" w:rsidRDefault="00FE14C9" w:rsidP="00B06EA8">
      <w:pPr>
        <w:widowControl w:val="0"/>
        <w:ind w:left="284"/>
        <w:jc w:val="center"/>
        <w:rPr>
          <w:sz w:val="27"/>
          <w:szCs w:val="27"/>
        </w:rPr>
      </w:pPr>
      <w:r w:rsidRPr="000D659D">
        <w:rPr>
          <w:sz w:val="27"/>
          <w:szCs w:val="27"/>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0D659D">
        <w:rPr>
          <w:sz w:val="27"/>
          <w:szCs w:val="27"/>
        </w:rPr>
        <w:t>проекту</w:t>
      </w:r>
      <w:r w:rsidR="00983856" w:rsidRPr="000D659D">
        <w:rPr>
          <w:sz w:val="27"/>
          <w:szCs w:val="27"/>
        </w:rPr>
        <w:t xml:space="preserve"> </w:t>
      </w:r>
      <w:r w:rsidR="00DF3EAF" w:rsidRPr="000D659D">
        <w:rPr>
          <w:sz w:val="27"/>
          <w:szCs w:val="27"/>
        </w:rPr>
        <w:t xml:space="preserve">постановления Правительства Российской Федерации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t>
      </w:r>
      <w:r w:rsidR="00F83E04" w:rsidRPr="000D659D">
        <w:rPr>
          <w:sz w:val="27"/>
          <w:szCs w:val="27"/>
        </w:rPr>
        <w:t xml:space="preserve">(далее – проект акта) </w:t>
      </w:r>
    </w:p>
    <w:p w:rsidR="00FE14C9" w:rsidRPr="000D659D" w:rsidRDefault="00FE14C9" w:rsidP="003E5110">
      <w:pPr>
        <w:spacing w:line="264" w:lineRule="auto"/>
        <w:jc w:val="both"/>
        <w:rPr>
          <w:sz w:val="27"/>
          <w:szCs w:val="27"/>
        </w:rPr>
      </w:pPr>
    </w:p>
    <w:p w:rsidR="004F2A43" w:rsidRPr="000D659D" w:rsidRDefault="004F2A43" w:rsidP="003E5110">
      <w:pPr>
        <w:spacing w:line="264" w:lineRule="auto"/>
        <w:jc w:val="both"/>
        <w:rPr>
          <w:sz w:val="27"/>
          <w:szCs w:val="27"/>
        </w:rPr>
      </w:pPr>
    </w:p>
    <w:p w:rsidR="00FE14C9" w:rsidRPr="000D659D" w:rsidRDefault="00FE14C9" w:rsidP="009A5930">
      <w:pPr>
        <w:ind w:firstLine="708"/>
        <w:jc w:val="both"/>
        <w:rPr>
          <w:sz w:val="27"/>
          <w:szCs w:val="27"/>
        </w:rPr>
      </w:pPr>
      <w:r w:rsidRPr="000D659D">
        <w:rPr>
          <w:sz w:val="27"/>
          <w:szCs w:val="27"/>
        </w:rPr>
        <w:t>Минэкономразвития России проведены публичные консультации по проекту акта</w:t>
      </w:r>
      <w:r w:rsidR="00286523" w:rsidRPr="000D659D">
        <w:rPr>
          <w:sz w:val="27"/>
          <w:szCs w:val="27"/>
        </w:rPr>
        <w:t>.</w:t>
      </w:r>
    </w:p>
    <w:p w:rsidR="00FE14C9" w:rsidRPr="000D659D" w:rsidRDefault="00FE14C9" w:rsidP="009A5930">
      <w:pPr>
        <w:ind w:firstLine="708"/>
        <w:jc w:val="both"/>
        <w:rPr>
          <w:sz w:val="27"/>
          <w:szCs w:val="27"/>
        </w:rPr>
      </w:pPr>
      <w:r w:rsidRPr="000D659D">
        <w:rPr>
          <w:sz w:val="27"/>
          <w:szCs w:val="27"/>
        </w:rPr>
        <w:t>Проект акта и перечень вопросов по нему были направлены в</w:t>
      </w:r>
      <w:r w:rsidR="000F5804" w:rsidRPr="000D659D">
        <w:rPr>
          <w:sz w:val="27"/>
          <w:szCs w:val="27"/>
        </w:rPr>
        <w:t xml:space="preserve"> Торгово-промышленную палату Российской Федерации, Российский союз промышленников </w:t>
      </w:r>
      <w:r w:rsidR="000D6FCB" w:rsidRPr="000D659D">
        <w:rPr>
          <w:sz w:val="27"/>
          <w:szCs w:val="27"/>
        </w:rPr>
        <w:br/>
      </w:r>
      <w:r w:rsidR="000F5804" w:rsidRPr="000D659D">
        <w:rPr>
          <w:sz w:val="27"/>
          <w:szCs w:val="27"/>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w:t>
      </w:r>
      <w:r w:rsidR="001E74C4" w:rsidRPr="000D659D">
        <w:rPr>
          <w:sz w:val="27"/>
          <w:szCs w:val="27"/>
        </w:rPr>
        <w:t>Деловая Россия» и другие.</w:t>
      </w:r>
    </w:p>
    <w:p w:rsidR="00377A96" w:rsidRPr="000D659D" w:rsidRDefault="00FE14C9" w:rsidP="004129EF">
      <w:pPr>
        <w:ind w:firstLine="709"/>
        <w:contextualSpacing/>
        <w:jc w:val="both"/>
        <w:rPr>
          <w:sz w:val="27"/>
          <w:szCs w:val="27"/>
        </w:rPr>
      </w:pPr>
      <w:r w:rsidRPr="000D659D">
        <w:rPr>
          <w:sz w:val="27"/>
          <w:szCs w:val="27"/>
        </w:rPr>
        <w:t>Всего по результ</w:t>
      </w:r>
      <w:r w:rsidR="00694D93" w:rsidRPr="000D659D">
        <w:rPr>
          <w:sz w:val="27"/>
          <w:szCs w:val="27"/>
        </w:rPr>
        <w:t>атам публичных консультаций был</w:t>
      </w:r>
      <w:r w:rsidR="004073DD" w:rsidRPr="000D659D">
        <w:rPr>
          <w:sz w:val="27"/>
          <w:szCs w:val="27"/>
        </w:rPr>
        <w:t>о</w:t>
      </w:r>
      <w:r w:rsidRPr="000D659D">
        <w:rPr>
          <w:sz w:val="27"/>
          <w:szCs w:val="27"/>
        </w:rPr>
        <w:t xml:space="preserve"> получен</w:t>
      </w:r>
      <w:r w:rsidR="001B6074" w:rsidRPr="000D659D">
        <w:rPr>
          <w:sz w:val="27"/>
          <w:szCs w:val="27"/>
        </w:rPr>
        <w:t xml:space="preserve">о </w:t>
      </w:r>
      <w:r w:rsidR="004129EF" w:rsidRPr="000D659D">
        <w:rPr>
          <w:sz w:val="27"/>
          <w:szCs w:val="27"/>
        </w:rPr>
        <w:t>35</w:t>
      </w:r>
      <w:r w:rsidR="00D175B3" w:rsidRPr="000D659D">
        <w:rPr>
          <w:sz w:val="27"/>
          <w:szCs w:val="27"/>
        </w:rPr>
        <w:t xml:space="preserve"> </w:t>
      </w:r>
      <w:r w:rsidR="00EC76F2" w:rsidRPr="000D659D">
        <w:rPr>
          <w:sz w:val="27"/>
          <w:szCs w:val="27"/>
        </w:rPr>
        <w:t>отзыв</w:t>
      </w:r>
      <w:r w:rsidR="008750A4" w:rsidRPr="000D659D">
        <w:rPr>
          <w:sz w:val="27"/>
          <w:szCs w:val="27"/>
        </w:rPr>
        <w:t>ов</w:t>
      </w:r>
      <w:r w:rsidR="00972DBB" w:rsidRPr="000D659D">
        <w:rPr>
          <w:sz w:val="27"/>
          <w:szCs w:val="27"/>
        </w:rPr>
        <w:t xml:space="preserve"> от:</w:t>
      </w:r>
    </w:p>
    <w:p w:rsidR="00F42C54"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Администрации Приморского края</w:t>
      </w:r>
      <w:r w:rsidR="00F42C54" w:rsidRPr="000D659D">
        <w:rPr>
          <w:rFonts w:ascii="Times New Roman" w:hAnsi="Times New Roman" w:cs="Times New Roman"/>
          <w:sz w:val="27"/>
          <w:szCs w:val="27"/>
        </w:rPr>
        <w:t>;</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экономического развития и промышленности Республики Карелия;</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экономического развития Хабаровского края;</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энергетики, жилищно-коммунального комплекса и городской среды Ульяновской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цифровой экономики и конкуренции Ульяновской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строительства, архитектуры и жилищно-коммунального хозяйства Чувашской Республики;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строительства и жилищно-коммунального хозяйства Чеченской Республики;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жилищно-коммунального хозяйства Республики Башкортостан;</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строительства, архитектуры и жилищно-коммунального хозяйства Республики Марий Эл;</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строительства и жилищно-коммунального хозяйства Республики Дагестан;</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Министерства строительства и жилищно-коммунального хозяйства Оренбургской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lastRenderedPageBreak/>
        <w:t>Министерства строительства и жилищно-коммунального хозяйства Калужской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экономического развития Белгородской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государственного жилищного надзора Ямало-Ненецкого автономного округа;</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строительства, госэкспертизы и жилищно-коммунального хозяйства Курганской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по государственно-правовым вопросам и законопроектной деятельности Томской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строительства Краснодарского края совместно с Министерством топливно-энергетического комплекса и жилищно-коммунального хозяйства Краснодарского края и Государственной жилищной инспекцией Краснодарского края;</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Департамента государственного жилищного и строительного надзора Свердловской области;</w:t>
      </w:r>
    </w:p>
    <w:p w:rsidR="004129EF" w:rsidRPr="000D659D" w:rsidRDefault="00EE295B"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Государственной жилищной инспекци</w:t>
      </w:r>
      <w:r w:rsidR="004129EF" w:rsidRPr="000D659D">
        <w:rPr>
          <w:rFonts w:ascii="Times New Roman" w:hAnsi="Times New Roman" w:cs="Times New Roman"/>
          <w:sz w:val="27"/>
          <w:szCs w:val="27"/>
        </w:rPr>
        <w:t>и Тюменской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 xml:space="preserve">Управления Ставропольского края по строительному и жилищному надзору; </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Управления государственного строительного надзора Белгородской области;</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 xml:space="preserve">Торгово-промышленной палаты Российской Федерации; </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«Омскгоргаз»;</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ПАО «Газпром газораспределение Нижний Новгород»;</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«Газпром газораспределение Тамбов»;</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«Челябинскгоргаз»;</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«Рязаньгоргаз»;</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ООО «НОВАТЭК – Кострома»;</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ОАО «Малоярославецмежрайгаз»;</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«Сахатранснефтегаз»;</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ПАО «Газпром газораспределение Уфа»;</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ООО «Газпром межрегионгаз Уфа»;</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«Газпром газораспределение Орел»;</w:t>
      </w:r>
    </w:p>
    <w:p w:rsidR="004129EF"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ООО «Газпром межрегионгаз»;</w:t>
      </w:r>
    </w:p>
    <w:p w:rsidR="006F17D6" w:rsidRPr="000D659D" w:rsidRDefault="004129EF" w:rsidP="004129EF">
      <w:pPr>
        <w:pStyle w:val="a6"/>
        <w:numPr>
          <w:ilvl w:val="0"/>
          <w:numId w:val="17"/>
        </w:numPr>
        <w:ind w:left="0" w:firstLine="709"/>
        <w:jc w:val="both"/>
        <w:rPr>
          <w:rFonts w:ascii="Times New Roman" w:hAnsi="Times New Roman" w:cs="Times New Roman"/>
          <w:sz w:val="27"/>
          <w:szCs w:val="27"/>
        </w:rPr>
      </w:pPr>
      <w:r w:rsidRPr="000D659D">
        <w:rPr>
          <w:rFonts w:ascii="Times New Roman" w:hAnsi="Times New Roman" w:cs="Times New Roman"/>
          <w:sz w:val="27"/>
          <w:szCs w:val="27"/>
        </w:rPr>
        <w:t>АО «Мосгаз».</w:t>
      </w:r>
    </w:p>
    <w:p w:rsidR="008E0CD2" w:rsidRPr="000D659D" w:rsidRDefault="003748EC" w:rsidP="008E0CD2">
      <w:pPr>
        <w:ind w:left="708"/>
        <w:jc w:val="both"/>
        <w:rPr>
          <w:sz w:val="27"/>
          <w:szCs w:val="27"/>
        </w:rPr>
        <w:sectPr w:rsidR="008E0CD2" w:rsidRPr="000D659D" w:rsidSect="00FE14C9">
          <w:headerReference w:type="even" r:id="rId9"/>
          <w:pgSz w:w="11906" w:h="16838"/>
          <w:pgMar w:top="1134" w:right="567" w:bottom="539" w:left="1134" w:header="709" w:footer="709" w:gutter="0"/>
          <w:cols w:space="708"/>
          <w:titlePg/>
          <w:docGrid w:linePitch="360"/>
        </w:sectPr>
      </w:pPr>
      <w:r w:rsidRPr="000D659D">
        <w:rPr>
          <w:sz w:val="28"/>
          <w:szCs w:val="28"/>
        </w:rPr>
        <w:t xml:space="preserve">       </w:t>
      </w:r>
    </w:p>
    <w:p w:rsidR="00C564D3" w:rsidRPr="000D659D" w:rsidRDefault="00C564D3" w:rsidP="0083371F">
      <w:pPr>
        <w:jc w:val="both"/>
        <w:rPr>
          <w:sz w:val="27"/>
          <w:szCs w:val="27"/>
        </w:rPr>
      </w:pPr>
    </w:p>
    <w:p w:rsidR="00F83E04" w:rsidRPr="000D659D" w:rsidRDefault="00F83E04" w:rsidP="00BD5413">
      <w:pPr>
        <w:jc w:val="both"/>
        <w:rPr>
          <w:sz w:val="27"/>
          <w:szCs w:val="27"/>
        </w:rPr>
      </w:pPr>
    </w:p>
    <w:p w:rsidR="00FE14C9" w:rsidRPr="000D659D" w:rsidRDefault="00FE14C9" w:rsidP="00FE14C9">
      <w:pPr>
        <w:spacing w:line="360" w:lineRule="auto"/>
        <w:jc w:val="center"/>
        <w:rPr>
          <w:b/>
          <w:sz w:val="26"/>
          <w:szCs w:val="26"/>
        </w:rPr>
      </w:pPr>
      <w:r w:rsidRPr="000D659D">
        <w:rPr>
          <w:b/>
          <w:sz w:val="26"/>
          <w:szCs w:val="26"/>
        </w:rPr>
        <w:t>Сводная таблица результатов проведения публичных консультаций</w:t>
      </w:r>
      <w:r w:rsidR="00E7743E" w:rsidRPr="000D659D">
        <w:rPr>
          <w:b/>
          <w:sz w:val="26"/>
          <w:szCs w:val="26"/>
        </w:rPr>
        <w:t xml:space="preserve"> по проекту акта</w:t>
      </w:r>
    </w:p>
    <w:p w:rsidR="004514D5" w:rsidRPr="000D659D" w:rsidRDefault="004514D5" w:rsidP="00FE14C9">
      <w:pPr>
        <w:spacing w:line="360" w:lineRule="auto"/>
        <w:jc w:val="center"/>
        <w:rPr>
          <w:b/>
          <w:sz w:val="26"/>
          <w:szCs w:val="26"/>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2954"/>
      </w:tblGrid>
      <w:tr w:rsidR="00B0797E" w:rsidRPr="000D659D" w:rsidTr="00FD2028">
        <w:trPr>
          <w:trHeight w:val="513"/>
          <w:jc w:val="center"/>
        </w:trPr>
        <w:tc>
          <w:tcPr>
            <w:tcW w:w="2180" w:type="dxa"/>
          </w:tcPr>
          <w:p w:rsidR="00B0797E" w:rsidRPr="000D659D" w:rsidRDefault="00B0797E" w:rsidP="00FE14C9">
            <w:pPr>
              <w:jc w:val="center"/>
              <w:rPr>
                <w:b/>
              </w:rPr>
            </w:pPr>
            <w:r w:rsidRPr="000D659D">
              <w:rPr>
                <w:b/>
              </w:rPr>
              <w:t>Пункт проекта акта</w:t>
            </w:r>
          </w:p>
        </w:tc>
        <w:tc>
          <w:tcPr>
            <w:tcW w:w="12954" w:type="dxa"/>
          </w:tcPr>
          <w:p w:rsidR="00B0797E" w:rsidRPr="000D659D" w:rsidRDefault="00B0797E" w:rsidP="00D175B3">
            <w:pPr>
              <w:jc w:val="center"/>
            </w:pPr>
            <w:r w:rsidRPr="000D659D">
              <w:rPr>
                <w:b/>
              </w:rPr>
              <w:t>Замечания и (или) предложения</w:t>
            </w:r>
          </w:p>
        </w:tc>
      </w:tr>
      <w:tr w:rsidR="00F67412" w:rsidRPr="000D659D" w:rsidTr="007D378D">
        <w:trPr>
          <w:trHeight w:val="513"/>
          <w:jc w:val="center"/>
        </w:trPr>
        <w:tc>
          <w:tcPr>
            <w:tcW w:w="2180" w:type="dxa"/>
            <w:vAlign w:val="center"/>
          </w:tcPr>
          <w:p w:rsidR="00F67412" w:rsidRPr="000D659D" w:rsidRDefault="004129EF" w:rsidP="00EF0564">
            <w:pPr>
              <w:jc w:val="center"/>
            </w:pPr>
            <w:r w:rsidRPr="000D659D">
              <w:t xml:space="preserve">Постановление </w:t>
            </w:r>
            <w:r w:rsidRPr="000D659D">
              <w:br/>
            </w:r>
            <w:r w:rsidR="00EF0564" w:rsidRPr="000D659D">
              <w:t>№ 410</w:t>
            </w:r>
          </w:p>
        </w:tc>
        <w:tc>
          <w:tcPr>
            <w:tcW w:w="12954" w:type="dxa"/>
          </w:tcPr>
          <w:p w:rsidR="00A073C6" w:rsidRPr="000D659D" w:rsidRDefault="00F67412" w:rsidP="00F67412">
            <w:pPr>
              <w:ind w:firstLine="709"/>
              <w:contextualSpacing/>
              <w:jc w:val="both"/>
            </w:pPr>
            <w:r w:rsidRPr="000D659D">
              <w:t xml:space="preserve">Пункт 1 </w:t>
            </w:r>
            <w:r w:rsidR="00A073C6" w:rsidRPr="000D659D">
              <w:t>проекта акта</w:t>
            </w:r>
            <w:r w:rsidRPr="000D659D">
              <w:t xml:space="preserve"> требует корректир</w:t>
            </w:r>
            <w:r w:rsidR="004129EF" w:rsidRPr="000D659D">
              <w:t>овки в части замены в пункте 3 П</w:t>
            </w:r>
            <w:r w:rsidRPr="000D659D">
              <w:t xml:space="preserve">остановления </w:t>
            </w:r>
            <w:r w:rsidR="00A073C6" w:rsidRPr="000D659D">
              <w:t xml:space="preserve">№ 410 </w:t>
            </w:r>
            <w:r w:rsidRPr="000D659D">
              <w:t xml:space="preserve">слов </w:t>
            </w:r>
            <w:r w:rsidR="00A073C6" w:rsidRPr="000D659D">
              <w:t>–</w:t>
            </w:r>
            <w:r w:rsidRPr="000D659D">
              <w:t xml:space="preserve"> </w:t>
            </w:r>
            <w:r w:rsidR="00A073C6" w:rsidRPr="000D659D">
              <w:t>«</w:t>
            </w:r>
            <w:r w:rsidRPr="000D659D">
              <w:t>Федеральной службе по тарифам</w:t>
            </w:r>
            <w:r w:rsidR="00A073C6" w:rsidRPr="000D659D">
              <w:t>»</w:t>
            </w:r>
            <w:r w:rsidRPr="000D659D">
              <w:t xml:space="preserve"> на </w:t>
            </w:r>
            <w:r w:rsidR="00A073C6" w:rsidRPr="000D659D">
              <w:t>«</w:t>
            </w:r>
            <w:r w:rsidRPr="000D659D">
              <w:t>Федеральной антимонопольной службе</w:t>
            </w:r>
            <w:r w:rsidR="00A073C6" w:rsidRPr="000D659D">
              <w:t>».</w:t>
            </w:r>
            <w:r w:rsidRPr="000D659D">
              <w:t xml:space="preserve"> </w:t>
            </w:r>
          </w:p>
          <w:p w:rsidR="00A073C6" w:rsidRPr="000D659D" w:rsidRDefault="00F67412" w:rsidP="00F67412">
            <w:pPr>
              <w:ind w:firstLine="709"/>
              <w:contextualSpacing/>
              <w:jc w:val="both"/>
            </w:pPr>
            <w:r w:rsidRPr="000D659D">
              <w:t>Указом Президента Российской Федерации от 21</w:t>
            </w:r>
            <w:r w:rsidR="00A073C6" w:rsidRPr="000D659D">
              <w:t xml:space="preserve"> июля </w:t>
            </w:r>
            <w:r w:rsidRPr="000D659D">
              <w:t xml:space="preserve">2015 </w:t>
            </w:r>
            <w:r w:rsidR="00A073C6" w:rsidRPr="000D659D">
              <w:t>г. №</w:t>
            </w:r>
            <w:r w:rsidRPr="000D659D">
              <w:t xml:space="preserve"> 73 «</w:t>
            </w:r>
            <w:r w:rsidR="00A073C6" w:rsidRPr="000D659D">
              <w:t>О</w:t>
            </w:r>
            <w:r w:rsidRPr="000D659D">
              <w:t xml:space="preserve">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w:t>
            </w:r>
            <w:r w:rsidR="00A073C6" w:rsidRPr="000D659D">
              <w:t xml:space="preserve">ее </w:t>
            </w:r>
            <w:r w:rsidRPr="000D659D">
              <w:t xml:space="preserve">функции </w:t>
            </w:r>
            <w:r w:rsidR="00A073C6" w:rsidRPr="000D659D">
              <w:t>переданы</w:t>
            </w:r>
            <w:r w:rsidRPr="000D659D">
              <w:t xml:space="preserve"> Федеральной антимонопольной службе</w:t>
            </w:r>
            <w:r w:rsidR="00A073C6" w:rsidRPr="000D659D">
              <w:t xml:space="preserve"> Российской Федерации</w:t>
            </w:r>
            <w:r w:rsidRPr="000D659D">
              <w:t xml:space="preserve">. </w:t>
            </w:r>
          </w:p>
          <w:p w:rsidR="00A073C6" w:rsidRPr="000D659D" w:rsidRDefault="00F67412" w:rsidP="00F67412">
            <w:pPr>
              <w:ind w:firstLine="709"/>
              <w:contextualSpacing/>
              <w:jc w:val="both"/>
            </w:pPr>
            <w:r w:rsidRPr="000D659D">
              <w:t xml:space="preserve">При этом исключение слова «и ремонта», а также замена слов «рекомендации» на «указания» противоречат нормам действующего законодательства </w:t>
            </w:r>
            <w:r w:rsidR="00A073C6" w:rsidRPr="000D659D">
              <w:t>Российской Федерации</w:t>
            </w:r>
            <w:r w:rsidRPr="000D659D">
              <w:t xml:space="preserve"> в сфере тарифного регулирования (основания изложены, в том числе в позиции ФАС России (</w:t>
            </w:r>
            <w:r w:rsidR="00A073C6" w:rsidRPr="000D659D">
              <w:t>письмо ФАС России от 30 апреля 2019 г. № ЦА/36994-ПР/19).</w:t>
            </w:r>
            <w:r w:rsidRPr="000D659D">
              <w:t xml:space="preserve"> </w:t>
            </w:r>
          </w:p>
          <w:p w:rsidR="00F67412" w:rsidRPr="000D659D" w:rsidRDefault="00F67412" w:rsidP="00F67412">
            <w:pPr>
              <w:ind w:firstLine="709"/>
              <w:contextualSpacing/>
              <w:jc w:val="both"/>
            </w:pPr>
            <w:r w:rsidRPr="000D659D">
              <w:t xml:space="preserve">В пункте 2 </w:t>
            </w:r>
            <w:r w:rsidR="00A073C6" w:rsidRPr="000D659D">
              <w:t>постановления</w:t>
            </w:r>
            <w:r w:rsidRPr="000D659D">
              <w:t xml:space="preserve"> </w:t>
            </w:r>
            <w:r w:rsidR="004129EF" w:rsidRPr="000D659D">
              <w:t xml:space="preserve">№ 410 </w:t>
            </w:r>
            <w:r w:rsidRPr="000D659D">
              <w:t xml:space="preserve">целесообразно заменить слова </w:t>
            </w:r>
            <w:r w:rsidR="00A073C6" w:rsidRPr="000D659D">
              <w:t>«</w:t>
            </w:r>
            <w:r w:rsidRPr="000D659D">
              <w:t>Министерству регионального развития Российской Федерации</w:t>
            </w:r>
            <w:r w:rsidR="00A073C6" w:rsidRPr="000D659D">
              <w:t>»</w:t>
            </w:r>
            <w:r w:rsidRPr="000D659D">
              <w:t xml:space="preserve"> на </w:t>
            </w:r>
            <w:r w:rsidR="00A073C6" w:rsidRPr="000D659D">
              <w:t>«</w:t>
            </w:r>
            <w:r w:rsidRPr="000D659D">
              <w:t>Ми</w:t>
            </w:r>
            <w:r w:rsidR="00A073C6" w:rsidRPr="000D659D">
              <w:t>нистерству строительства и жили</w:t>
            </w:r>
            <w:r w:rsidRPr="000D659D">
              <w:t>щно-коммунального хозяйства Российской Федерации</w:t>
            </w:r>
            <w:r w:rsidR="00A073C6" w:rsidRPr="000D659D">
              <w:t>»</w:t>
            </w:r>
            <w:r w:rsidRPr="000D659D">
              <w:t xml:space="preserve"> (основание - Указ Президента </w:t>
            </w:r>
            <w:r w:rsidR="00A073C6" w:rsidRPr="000D659D">
              <w:t xml:space="preserve">Российской Федерации от </w:t>
            </w:r>
            <w:r w:rsidRPr="000D659D">
              <w:t>8</w:t>
            </w:r>
            <w:r w:rsidR="00A073C6" w:rsidRPr="000D659D">
              <w:t xml:space="preserve"> сентября 2014 г. № 6</w:t>
            </w:r>
            <w:r w:rsidRPr="000D659D">
              <w:t>12 «Об упразднении Министерства регионального развития Российской Федерации»).</w:t>
            </w:r>
          </w:p>
          <w:p w:rsidR="00F67412" w:rsidRPr="000D659D" w:rsidRDefault="00F67412" w:rsidP="00A073C6">
            <w:pPr>
              <w:ind w:firstLine="709"/>
              <w:contextualSpacing/>
              <w:jc w:val="both"/>
            </w:pPr>
            <w:r w:rsidRPr="000D659D">
              <w:t xml:space="preserve">Также необходимо предусмотреть утверждение Правительством Российской Федерации типового договора о техническом обслуживании и ремонте </w:t>
            </w:r>
            <w:r w:rsidR="00A073C6" w:rsidRPr="000D659D">
              <w:t>ВДГО и ВКГО</w:t>
            </w:r>
            <w:r w:rsidRPr="000D659D">
              <w:t xml:space="preserve"> в многоквартирном доме (основание - проект Федерального закона </w:t>
            </w:r>
            <w:r w:rsidR="00A073C6" w:rsidRPr="000D659D">
              <w:t xml:space="preserve">№ </w:t>
            </w:r>
            <w:r w:rsidRPr="000D659D">
              <w:t>337041-7 «О внесении изменений в статью 20, статью 161 Жилищного кодекса</w:t>
            </w:r>
            <w:r w:rsidR="004129EF" w:rsidRPr="000D659D">
              <w:t xml:space="preserve"> Российской Федерации») (далее -</w:t>
            </w:r>
            <w:r w:rsidRPr="000D659D">
              <w:t xml:space="preserve"> законопроект</w:t>
            </w:r>
            <w:r w:rsidR="00A073C6" w:rsidRPr="000D659D">
              <w:t xml:space="preserve"> № </w:t>
            </w:r>
            <w:r w:rsidRPr="000D659D">
              <w:t>337041-7).</w:t>
            </w:r>
          </w:p>
        </w:tc>
      </w:tr>
      <w:tr w:rsidR="0025320B" w:rsidRPr="000D659D" w:rsidTr="007D378D">
        <w:trPr>
          <w:trHeight w:val="513"/>
          <w:jc w:val="center"/>
        </w:trPr>
        <w:tc>
          <w:tcPr>
            <w:tcW w:w="2180" w:type="dxa"/>
            <w:vAlign w:val="center"/>
          </w:tcPr>
          <w:p w:rsidR="0025320B" w:rsidRPr="000D659D" w:rsidRDefault="0025320B" w:rsidP="00FE14C9">
            <w:pPr>
              <w:jc w:val="center"/>
            </w:pPr>
            <w:r w:rsidRPr="000D659D">
              <w:t>П</w:t>
            </w:r>
            <w:r w:rsidR="004129EF" w:rsidRPr="000D659D">
              <w:t xml:space="preserve">остановление </w:t>
            </w:r>
            <w:r w:rsidR="004129EF" w:rsidRPr="000D659D">
              <w:br/>
              <w:t>№ 410</w:t>
            </w:r>
            <w:r w:rsidRPr="000D659D">
              <w:t xml:space="preserve">, пункт 1 Правил </w:t>
            </w:r>
            <w:r w:rsidRPr="000D659D">
              <w:br/>
              <w:t>№ 410 в редакции проекта акта</w:t>
            </w:r>
          </w:p>
        </w:tc>
        <w:tc>
          <w:tcPr>
            <w:tcW w:w="12954" w:type="dxa"/>
          </w:tcPr>
          <w:p w:rsidR="0025320B" w:rsidRPr="000D659D" w:rsidRDefault="0025320B" w:rsidP="0025320B">
            <w:pPr>
              <w:ind w:firstLine="709"/>
              <w:contextualSpacing/>
              <w:jc w:val="both"/>
            </w:pPr>
            <w:r w:rsidRPr="000D659D">
              <w:t>Исключение ремонта из деятельности по техническому обслуживанию</w:t>
            </w:r>
            <w:r w:rsidR="004129EF" w:rsidRPr="000D659D">
              <w:t xml:space="preserve"> (далее – ТО)</w:t>
            </w:r>
            <w:r w:rsidRPr="000D659D">
              <w:t>:</w:t>
            </w:r>
          </w:p>
          <w:p w:rsidR="0025320B" w:rsidRPr="000D659D" w:rsidRDefault="0025320B" w:rsidP="0025320B">
            <w:pPr>
              <w:ind w:firstLine="709"/>
              <w:contextualSpacing/>
              <w:jc w:val="both"/>
            </w:pPr>
            <w:r w:rsidRPr="000D659D">
              <w:t xml:space="preserve">Проект </w:t>
            </w:r>
            <w:r w:rsidR="004129EF" w:rsidRPr="000D659D">
              <w:t xml:space="preserve">акта </w:t>
            </w:r>
            <w:r w:rsidRPr="000D659D">
              <w:t>содержит предложение об исключении ремонта ВДГО из комплексного договора на ТО и ремонт ВДГО, регулируемого в настоящее время действующим законодательством, а именно: слова «и ремонта» исключить везде по тексту Правил № 410.</w:t>
            </w:r>
          </w:p>
          <w:p w:rsidR="0025320B" w:rsidRPr="000D659D" w:rsidRDefault="0025320B" w:rsidP="0025320B">
            <w:pPr>
              <w:ind w:firstLine="709"/>
              <w:contextualSpacing/>
              <w:jc w:val="both"/>
            </w:pPr>
            <w:r w:rsidRPr="000D659D">
              <w:t>Данное положение, несмотря на указание, сделанное в пункте 10, о том, что самостоятельное проведение текущего ремонта оборудования, входящего в состав ВДГО и (или) ВКГО, лицом, осуществляющим управление многоквартирным домом</w:t>
            </w:r>
            <w:r w:rsidR="00C0456B" w:rsidRPr="000D659D">
              <w:t xml:space="preserve"> (далее – МКД)</w:t>
            </w:r>
            <w:r w:rsidRPr="000D659D">
              <w:t xml:space="preserve">, собственником домовладения, собственником помещения в </w:t>
            </w:r>
            <w:r w:rsidR="00C0456B" w:rsidRPr="000D659D">
              <w:t>МКД</w:t>
            </w:r>
            <w:r w:rsidRPr="000D659D">
              <w:t xml:space="preserve"> без привлечения специализированной организации не допускается, создает предпосылки для проведения текущего ремонта специализированной организацией, не осуществляющей, на основании заключенного договора, </w:t>
            </w:r>
            <w:r w:rsidR="00C0456B" w:rsidRPr="000D659D">
              <w:t>ТО</w:t>
            </w:r>
            <w:r w:rsidRPr="000D659D">
              <w:t xml:space="preserve"> такого оборудования.</w:t>
            </w:r>
          </w:p>
          <w:p w:rsidR="0025320B" w:rsidRPr="000D659D" w:rsidRDefault="0025320B" w:rsidP="0025320B">
            <w:pPr>
              <w:ind w:firstLine="709"/>
              <w:contextualSpacing/>
              <w:jc w:val="both"/>
            </w:pPr>
            <w:r w:rsidRPr="000D659D">
              <w:t xml:space="preserve">Как следует из правовых позиций Верховного суда Российской Федерации, изложенных в Апелляционном определении Апелляционной коллегии Верховного Суда Российской Федерации от 30 сентября 2014 г. № </w:t>
            </w:r>
            <w:r w:rsidR="003C761C" w:rsidRPr="000D659D">
              <w:t>№ АПЛ14-414</w:t>
            </w:r>
            <w:r w:rsidRPr="000D659D">
              <w:t xml:space="preserve"> «Об оставлении без изменения решения Верховного Суда </w:t>
            </w:r>
            <w:r w:rsidR="00C0456B" w:rsidRPr="000D659D">
              <w:t>Российской Федерации</w:t>
            </w:r>
            <w:r w:rsidRPr="000D659D">
              <w:t xml:space="preserve"> от 21</w:t>
            </w:r>
            <w:r w:rsidR="00C0456B" w:rsidRPr="000D659D">
              <w:t xml:space="preserve"> мая </w:t>
            </w:r>
            <w:r w:rsidRPr="000D659D">
              <w:t xml:space="preserve">2014 </w:t>
            </w:r>
            <w:r w:rsidR="00C0456B" w:rsidRPr="000D659D">
              <w:t>г. №</w:t>
            </w:r>
            <w:r w:rsidRPr="000D659D">
              <w:t xml:space="preserve"> </w:t>
            </w:r>
            <w:r w:rsidR="003C761C" w:rsidRPr="000D659D">
              <w:t>№ АКПИ 13-1053</w:t>
            </w:r>
            <w:r w:rsidRPr="000D659D">
              <w:t xml:space="preserve"> об отказе в удовлетворении заявления о признании частично недействующими пунктов 2, 3, 6, </w:t>
            </w:r>
            <w:r w:rsidR="00C0456B" w:rsidRPr="000D659D">
              <w:t xml:space="preserve">7, 16, недействующим </w:t>
            </w:r>
            <w:r w:rsidR="00C0456B" w:rsidRPr="000D659D">
              <w:lastRenderedPageBreak/>
              <w:t>подпункта «а»</w:t>
            </w:r>
            <w:r w:rsidRPr="000D659D">
              <w:t xml:space="preserve"> пункта 17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а также частично недействующим пункта 2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w:t>
            </w:r>
            <w:r w:rsidR="00C0456B" w:rsidRPr="000D659D">
              <w:t>ного газового оборудования, утвержденных п</w:t>
            </w:r>
            <w:r w:rsidRPr="000D659D">
              <w:t xml:space="preserve">остановлением Правительства </w:t>
            </w:r>
            <w:r w:rsidR="00C0456B" w:rsidRPr="000D659D">
              <w:t>Российской Федерации</w:t>
            </w:r>
            <w:r w:rsidRPr="000D659D">
              <w:t xml:space="preserve"> от 14</w:t>
            </w:r>
            <w:r w:rsidR="00C0456B" w:rsidRPr="000D659D">
              <w:t xml:space="preserve"> мая 2013 г. №</w:t>
            </w:r>
            <w:r w:rsidRPr="000D659D">
              <w:t xml:space="preserve"> 410», которым в удовлетворении заявленного требования отказано, согласно статье 55.24 Градостроительного кодекса Российской Федерации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 которые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исправности строительных</w:t>
            </w:r>
            <w:r w:rsidR="00C0456B" w:rsidRPr="000D659D">
              <w:t xml:space="preserve"> конструкций, систем инженерно-</w:t>
            </w:r>
            <w:r w:rsidRPr="000D659D">
              <w:t>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(части 6, 8).</w:t>
            </w:r>
          </w:p>
          <w:p w:rsidR="0025320B" w:rsidRPr="000D659D" w:rsidRDefault="0025320B" w:rsidP="0025320B">
            <w:pPr>
              <w:ind w:firstLine="709"/>
              <w:contextualSpacing/>
              <w:jc w:val="both"/>
            </w:pPr>
            <w:r w:rsidRPr="000D659D">
              <w:t>Федеральный закон от 30 декабря 2009 г. № 384-Ф3 «Технический регламент о безопасности зданий и сооружений» определяет систему, предназначенную для выполнения функций газоснабжения здания или сооружения, как систему инженерно-технического обеспечения и устанавливает, что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или сооружения (пункт 21 статьи 2, пункт 1 статьи 36).</w:t>
            </w:r>
          </w:p>
          <w:p w:rsidR="0025320B" w:rsidRPr="000D659D" w:rsidRDefault="0025320B" w:rsidP="0025320B">
            <w:pPr>
              <w:ind w:firstLine="709"/>
              <w:contextualSpacing/>
              <w:jc w:val="both"/>
            </w:pPr>
            <w:r w:rsidRPr="000D659D">
              <w:t xml:space="preserve">Существующие нормативные положения в той мере, в какой они предусматривают проведение работ по ремонту ВДГО и (или) ВКГО в рамках исполнения договора о техническом обслуживании и ремонте, носящего комплексный характер, содержащего элементы договора подряда и возмездного оказания услуг, действующему законодательству не противоречат и данное правовое регулирование направлено на соблюдение требований законодательства о техническом регулировании к надежности и безопасности </w:t>
            </w:r>
            <w:r w:rsidR="00C0456B" w:rsidRPr="000D659D">
              <w:t>МКД</w:t>
            </w:r>
            <w:r w:rsidRPr="000D659D">
              <w:t>, безопасности жизни и здоровья граждан, в том числе на исключение причинения потребителем себе вреда своим собственным волеизъявлением.</w:t>
            </w:r>
          </w:p>
          <w:p w:rsidR="0025320B" w:rsidRPr="000D659D" w:rsidRDefault="0025320B" w:rsidP="0025320B">
            <w:pPr>
              <w:ind w:firstLine="709"/>
              <w:contextualSpacing/>
              <w:jc w:val="both"/>
            </w:pPr>
            <w:r w:rsidRPr="000D659D">
              <w:t xml:space="preserve">Согласно части 1.1 статьи 161 Жилищного кодекса Российской Федерации надлежащее содержание общего имущества собственников помещений в </w:t>
            </w:r>
            <w:r w:rsidR="00FC343A" w:rsidRPr="000D659D">
              <w:t>МКД</w:t>
            </w:r>
            <w:r w:rsidRPr="000D659D">
              <w:t xml:space="preserve"> должно осуществляться в соответствии с требованиями законодательства Российской Федерации, в том числе о техническом регулировании, защите прав потребителей, и должно обеспечивать соблюдение требований к надежности и безопасности </w:t>
            </w:r>
            <w:r w:rsidR="00FC343A" w:rsidRPr="000D659D">
              <w:t>МКД</w:t>
            </w:r>
            <w:r w:rsidRPr="000D659D">
              <w:t xml:space="preserve">, безопасность жизни и здоровья граждан, имущества физических лиц, имущества юридических лиц, государственного и муниципального имущества, а также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sidR="00C0456B" w:rsidRPr="000D659D">
              <w:t>МКД</w:t>
            </w:r>
            <w:r w:rsidRPr="000D659D">
              <w:t xml:space="preserve">, к осуществлению поставок ресурсов, необходимых для предоставления коммунальных услуг гражданам, проживающим в </w:t>
            </w:r>
            <w:r w:rsidR="00C0456B" w:rsidRPr="000D659D">
              <w:t>МКД</w:t>
            </w:r>
            <w:r w:rsidRPr="000D659D">
              <w:t xml:space="preserve">, в соответствии с правилами предоставления приостановки и ограничения предоставления коммунальных услуг собственникам и пользователям помещений в </w:t>
            </w:r>
            <w:r w:rsidR="00C0456B" w:rsidRPr="000D659D">
              <w:t>МКД</w:t>
            </w:r>
            <w:r w:rsidRPr="000D659D">
              <w:t xml:space="preserve"> и жилых домов, установленными Правительством Российской Федерации (пункты 1, 2 и 5).</w:t>
            </w:r>
          </w:p>
          <w:p w:rsidR="0025320B" w:rsidRPr="000D659D" w:rsidRDefault="0025320B" w:rsidP="0025320B">
            <w:pPr>
              <w:ind w:firstLine="709"/>
              <w:contextualSpacing/>
              <w:jc w:val="both"/>
            </w:pPr>
            <w:r w:rsidRPr="000D659D">
              <w:t xml:space="preserve">Таким образом, нормы жилищного законодательства предусматривают, что обеспечение надлежащего технического </w:t>
            </w:r>
            <w:r w:rsidRPr="000D659D">
              <w:lastRenderedPageBreak/>
              <w:t xml:space="preserve">состояния ВДГО и ВКГО, которое означает, прежде всего, поддержание исправности этого оборудования, осуществляется путем </w:t>
            </w:r>
            <w:r w:rsidR="00C0456B" w:rsidRPr="000D659D">
              <w:t>ТО</w:t>
            </w:r>
            <w:r w:rsidRPr="000D659D">
              <w:t xml:space="preserve"> и ремонта на основании комплексного договора о техническом обслуживании и ремонте, заключенного со специализированной организацией.</w:t>
            </w:r>
          </w:p>
          <w:p w:rsidR="0025320B" w:rsidRPr="000D659D" w:rsidRDefault="00C0456B" w:rsidP="0025320B">
            <w:pPr>
              <w:ind w:firstLine="709"/>
              <w:contextualSpacing/>
              <w:jc w:val="both"/>
            </w:pPr>
            <w:r w:rsidRPr="000D659D">
              <w:t>ТО</w:t>
            </w:r>
            <w:r w:rsidR="0025320B" w:rsidRPr="000D659D">
              <w:t xml:space="preserve"> и текущий ремонт объединены единой целью, направленной на обеспечение надлежащей эксплуатации зданий и сооружений, в том числе поддержание исправности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что предполагает комплексное урегулирование проблем, относящихся к </w:t>
            </w:r>
            <w:r w:rsidRPr="000D659D">
              <w:t>ТО</w:t>
            </w:r>
            <w:r w:rsidR="0025320B" w:rsidRPr="000D659D">
              <w:t xml:space="preserve"> этих систем и их элементов, и тем самым позволяет решать различные по характеру вопросы в необходимом единстве и взаимосвязи.</w:t>
            </w:r>
          </w:p>
          <w:p w:rsidR="0025320B" w:rsidRPr="000D659D" w:rsidRDefault="0025320B" w:rsidP="0025320B">
            <w:pPr>
              <w:ind w:firstLine="709"/>
              <w:contextualSpacing/>
              <w:jc w:val="both"/>
            </w:pPr>
            <w:r w:rsidRPr="000D659D">
              <w:t>Правила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 сентября 2003 г. № 170, устанавливают, что самовольная перекладка газопроводов, установка дополнительного и перестановка имеющегося не допускаются, и в целях обеспечения исполнения этих положений предусматривают, что техническое обслуживание и ремонт инженерных систем зданий включает диспетчерское и аварийное обслуживание (пункты 1.8 и 5.5.3).</w:t>
            </w:r>
          </w:p>
          <w:p w:rsidR="0025320B" w:rsidRPr="000D659D" w:rsidRDefault="0025320B" w:rsidP="0025320B">
            <w:pPr>
              <w:ind w:firstLine="709"/>
              <w:contextualSpacing/>
              <w:jc w:val="both"/>
            </w:pPr>
            <w:r w:rsidRPr="000D659D">
              <w:t>Формулировки проекта</w:t>
            </w:r>
            <w:r w:rsidR="00C0456B" w:rsidRPr="000D659D">
              <w:t xml:space="preserve"> акта</w:t>
            </w:r>
            <w:r w:rsidRPr="000D659D">
              <w:t xml:space="preserve"> дают основания для выводов о том, что, в случае принятия изменений, </w:t>
            </w:r>
            <w:r w:rsidR="00C0456B" w:rsidRPr="000D659D">
              <w:t>ТО</w:t>
            </w:r>
            <w:r w:rsidRPr="000D659D">
              <w:t xml:space="preserve"> и ремонт ВДГО одного и того же дома могут выполнять разными организациями.</w:t>
            </w:r>
          </w:p>
          <w:p w:rsidR="0025320B" w:rsidRPr="000D659D" w:rsidRDefault="0025320B" w:rsidP="0025320B">
            <w:pPr>
              <w:ind w:firstLine="709"/>
              <w:contextualSpacing/>
              <w:jc w:val="both"/>
            </w:pPr>
            <w:r w:rsidRPr="000D659D">
              <w:t>Предлагаемые изменения идут вразрез с общеобязательными правовыми позициями Верховного суда Российской Федерации, изложенными выше. Проведение текущего ремонта иной специализированной организацией, не осуществляющей текущий ремонт ВДГО и ВКГО, вне рамок его комплексного обслуживания и ремонта, ухудшит положение потребителей газа в части существенного снижения гарантий безопасности его использования.</w:t>
            </w:r>
          </w:p>
          <w:p w:rsidR="0025320B" w:rsidRPr="000D659D" w:rsidRDefault="0025320B" w:rsidP="0025320B">
            <w:pPr>
              <w:ind w:firstLine="709"/>
              <w:contextualSpacing/>
              <w:jc w:val="both"/>
            </w:pPr>
            <w:r w:rsidRPr="000D659D">
              <w:t>Указания, сделанные в предлагаемой редакции, на то, что:</w:t>
            </w:r>
          </w:p>
          <w:p w:rsidR="0025320B" w:rsidRPr="000D659D" w:rsidRDefault="0025320B" w:rsidP="0025320B">
            <w:pPr>
              <w:ind w:firstLine="709"/>
              <w:contextualSpacing/>
              <w:jc w:val="both"/>
            </w:pPr>
            <w:r w:rsidRPr="000D659D">
              <w:t xml:space="preserve">- в пункте 6 в </w:t>
            </w:r>
            <w:r w:rsidR="00C0456B" w:rsidRPr="000D659D">
              <w:t>МКД</w:t>
            </w:r>
            <w:r w:rsidRPr="000D659D">
              <w:t xml:space="preserve"> работы по ТО ВДГО/ВКГО могут выполняться только одной специализированной организацией, с которой заключен соответствующий договор;</w:t>
            </w:r>
          </w:p>
          <w:p w:rsidR="0025320B" w:rsidRPr="000D659D" w:rsidRDefault="0025320B" w:rsidP="0025320B">
            <w:pPr>
              <w:ind w:firstLine="709"/>
              <w:contextualSpacing/>
              <w:jc w:val="both"/>
            </w:pPr>
            <w:r w:rsidRPr="000D659D">
              <w:t xml:space="preserve">- в пункте 10, работы по замене бытового газоиспользующего оборудования, гибкой подводки к нему, осуществляются специализированной организацией в рамках исполнения договора о </w:t>
            </w:r>
            <w:r w:rsidR="00566CCE" w:rsidRPr="000D659D">
              <w:t>ТО</w:t>
            </w:r>
            <w:r w:rsidRPr="000D659D">
              <w:t xml:space="preserve"> ВДГО и ВКГО;</w:t>
            </w:r>
          </w:p>
          <w:p w:rsidR="0025320B" w:rsidRPr="000D659D" w:rsidRDefault="0025320B" w:rsidP="0025320B">
            <w:pPr>
              <w:ind w:firstLine="709"/>
              <w:contextualSpacing/>
              <w:jc w:val="both"/>
            </w:pPr>
            <w:r w:rsidRPr="000D659D">
              <w:t xml:space="preserve">- самостоятельное проведение текущего ремонта оборудования, входящего в состав ВДГО и (или) ВКГО, лицом, осуществляющим управление </w:t>
            </w:r>
            <w:r w:rsidR="00566CCE" w:rsidRPr="000D659D">
              <w:t>МКД</w:t>
            </w:r>
            <w:r w:rsidRPr="000D659D">
              <w:t xml:space="preserve">, собственником домовладения, собственником помещения в </w:t>
            </w:r>
            <w:r w:rsidR="00566CCE" w:rsidRPr="000D659D">
              <w:t>МКД</w:t>
            </w:r>
            <w:r w:rsidRPr="000D659D">
              <w:t xml:space="preserve"> без привлечения специализированной организации не допускает</w:t>
            </w:r>
            <w:r w:rsidR="00566CCE" w:rsidRPr="000D659D">
              <w:t>ся</w:t>
            </w:r>
          </w:p>
          <w:p w:rsidR="0025320B" w:rsidRPr="000D659D" w:rsidRDefault="0025320B" w:rsidP="0025320B">
            <w:pPr>
              <w:ind w:firstLine="709"/>
              <w:contextualSpacing/>
              <w:jc w:val="both"/>
            </w:pPr>
            <w:r w:rsidRPr="000D659D">
              <w:t>данной проблемы не решают, поскольку в одном случае речь идет исключительно о замене оборудования и гибкой подв</w:t>
            </w:r>
            <w:r w:rsidR="00566CCE" w:rsidRPr="000D659D">
              <w:t>одки и ни о чем ином, в другом -</w:t>
            </w:r>
            <w:r w:rsidRPr="000D659D">
              <w:t xml:space="preserve"> отсутствует указание на то, что ремонт должен осуществляться специализированной организацией, осуществляющей </w:t>
            </w:r>
            <w:r w:rsidR="00566CCE" w:rsidRPr="000D659D">
              <w:t>ТО</w:t>
            </w:r>
            <w:r w:rsidRPr="000D659D">
              <w:t xml:space="preserve"> данного дома на основании заключенного договора.</w:t>
            </w:r>
          </w:p>
          <w:p w:rsidR="0025320B" w:rsidRPr="000D659D" w:rsidRDefault="0025320B" w:rsidP="0025320B">
            <w:pPr>
              <w:ind w:firstLine="709"/>
              <w:contextualSpacing/>
              <w:jc w:val="both"/>
            </w:pPr>
            <w:r w:rsidRPr="000D659D">
              <w:t xml:space="preserve">Ограничение, установленное в предлагаемой редакции и заключающееся в том, что в </w:t>
            </w:r>
            <w:r w:rsidR="00566CCE" w:rsidRPr="000D659D">
              <w:t>МКД</w:t>
            </w:r>
            <w:r w:rsidRPr="000D659D">
              <w:t xml:space="preserve"> работы по </w:t>
            </w:r>
            <w:r w:rsidR="00566CCE" w:rsidRPr="000D659D">
              <w:t xml:space="preserve">ТО ВДГО и ВКГО </w:t>
            </w:r>
            <w:r w:rsidRPr="000D659D">
              <w:t xml:space="preserve">могут выполняться только одной специализированной организацией, с которой заказчиком заключен договор о </w:t>
            </w:r>
            <w:r w:rsidR="00566CCE" w:rsidRPr="000D659D">
              <w:t>ТО</w:t>
            </w:r>
            <w:r w:rsidRPr="000D659D">
              <w:t xml:space="preserve"> ВДГО и ВКГО не содержит текста о выполнении текущего ремонта ВДГО организацией, осуществляющей ТО.</w:t>
            </w:r>
          </w:p>
          <w:p w:rsidR="0025320B" w:rsidRPr="000D659D" w:rsidRDefault="0025320B" w:rsidP="0025320B">
            <w:pPr>
              <w:ind w:firstLine="709"/>
              <w:contextualSpacing/>
              <w:jc w:val="both"/>
            </w:pPr>
            <w:r w:rsidRPr="000D659D">
              <w:t xml:space="preserve">Кроме того, сама формулировка предпоследнего абзаца пункта приведена без учета того обстоятельства, что в ряде жилых помещений газоиспользующее оборудование подключено посредством не гибкой подводки (определения которой законодательство не дает), а участков газопровода, не являющихся гибкой подводкой, что также дает предпосылку для </w:t>
            </w:r>
            <w:r w:rsidRPr="000D659D">
              <w:lastRenderedPageBreak/>
              <w:t>неурегулированности вопроса и возможности разночтений.</w:t>
            </w:r>
          </w:p>
          <w:p w:rsidR="0025320B" w:rsidRPr="000D659D" w:rsidRDefault="0025320B" w:rsidP="0025320B">
            <w:pPr>
              <w:ind w:firstLine="709"/>
              <w:contextualSpacing/>
              <w:jc w:val="both"/>
            </w:pPr>
            <w:r w:rsidRPr="000D659D">
              <w:t>На основании указанного, полагаем исключение ремонта из предмета договора, регулируемого Правилами № 410, нецелесообразным, а сами предложения требующими доработки.</w:t>
            </w:r>
          </w:p>
        </w:tc>
      </w:tr>
      <w:tr w:rsidR="007D378D" w:rsidRPr="000D659D" w:rsidTr="007D378D">
        <w:trPr>
          <w:trHeight w:val="513"/>
          <w:jc w:val="center"/>
        </w:trPr>
        <w:tc>
          <w:tcPr>
            <w:tcW w:w="2180" w:type="dxa"/>
            <w:vAlign w:val="center"/>
          </w:tcPr>
          <w:p w:rsidR="007D378D" w:rsidRPr="000D659D" w:rsidRDefault="00566CCE" w:rsidP="00FE14C9">
            <w:pPr>
              <w:jc w:val="center"/>
            </w:pPr>
            <w:r w:rsidRPr="000D659D">
              <w:lastRenderedPageBreak/>
              <w:t xml:space="preserve">Постановление № 410, Пункт 1 Правил </w:t>
            </w:r>
            <w:r w:rsidR="007D378D" w:rsidRPr="000D659D">
              <w:t>№ 410 в редакции проекта акта</w:t>
            </w:r>
          </w:p>
        </w:tc>
        <w:tc>
          <w:tcPr>
            <w:tcW w:w="12954" w:type="dxa"/>
          </w:tcPr>
          <w:p w:rsidR="007D378D" w:rsidRPr="000D659D" w:rsidRDefault="00314EC2" w:rsidP="00314EC2">
            <w:pPr>
              <w:ind w:firstLine="709"/>
              <w:contextualSpacing/>
              <w:jc w:val="both"/>
            </w:pPr>
            <w:r w:rsidRPr="000D659D">
              <w:t>Проектом акта предлагается из Правил № 410 исключить</w:t>
            </w:r>
            <w:r w:rsidR="007D378D" w:rsidRPr="000D659D">
              <w:t xml:space="preserve"> слова </w:t>
            </w:r>
            <w:r w:rsidRPr="000D659D">
              <w:t>«и ремонте». Д</w:t>
            </w:r>
            <w:r w:rsidR="007D378D" w:rsidRPr="000D659D">
              <w:t xml:space="preserve">анные изменения не отражают суть, основные принципы Правил </w:t>
            </w:r>
            <w:r w:rsidRPr="000D659D">
              <w:t xml:space="preserve">№ </w:t>
            </w:r>
            <w:r w:rsidR="007D378D" w:rsidRPr="000D659D">
              <w:t xml:space="preserve">410, </w:t>
            </w:r>
            <w:r w:rsidRPr="000D659D">
              <w:t xml:space="preserve">и </w:t>
            </w:r>
            <w:r w:rsidR="007D378D" w:rsidRPr="000D659D">
              <w:t xml:space="preserve">противоречат действующему законодательству </w:t>
            </w:r>
            <w:r w:rsidRPr="000D659D">
              <w:t xml:space="preserve">Российской Федерации, в том числе статье </w:t>
            </w:r>
            <w:r w:rsidR="007D378D" w:rsidRPr="000D659D">
              <w:t>8 Федерального закона «О газосна</w:t>
            </w:r>
            <w:r w:rsidRPr="000D659D">
              <w:t xml:space="preserve">бжении в Российской Федерации», </w:t>
            </w:r>
            <w:r w:rsidR="007D378D" w:rsidRPr="000D659D">
              <w:t>Федеральному закону от</w:t>
            </w:r>
            <w:r w:rsidRPr="000D659D">
              <w:t xml:space="preserve"> </w:t>
            </w:r>
            <w:r w:rsidR="007D378D" w:rsidRPr="000D659D">
              <w:t>5</w:t>
            </w:r>
            <w:r w:rsidRPr="000D659D">
              <w:t xml:space="preserve"> декабря </w:t>
            </w:r>
            <w:r w:rsidR="007D378D" w:rsidRPr="000D659D">
              <w:t>2016</w:t>
            </w:r>
            <w:r w:rsidRPr="000D659D">
              <w:t xml:space="preserve"> г.</w:t>
            </w:r>
            <w:r w:rsidR="007D378D" w:rsidRPr="000D659D">
              <w:t xml:space="preserve"> </w:t>
            </w:r>
            <w:r w:rsidR="00300811" w:rsidRPr="000D659D">
              <w:br/>
            </w:r>
            <w:r w:rsidRPr="000D659D">
              <w:t xml:space="preserve">№ </w:t>
            </w:r>
            <w:r w:rsidR="007D378D" w:rsidRPr="000D659D">
              <w:t>412-ФЗ «О внесении изменений в Кодекс Российской Федерации об административных правонарушениях и отдельные законодательные</w:t>
            </w:r>
            <w:r w:rsidRPr="000D659D">
              <w:t xml:space="preserve"> акты Российской Федерации»; статье </w:t>
            </w:r>
            <w:r w:rsidR="007D378D" w:rsidRPr="000D659D">
              <w:t>8 Федерального закона от 26</w:t>
            </w:r>
            <w:r w:rsidRPr="000D659D">
              <w:t xml:space="preserve"> декабря </w:t>
            </w:r>
            <w:r w:rsidR="007D378D" w:rsidRPr="000D659D">
              <w:t xml:space="preserve">2008 </w:t>
            </w:r>
            <w:r w:rsidRPr="000D659D">
              <w:t xml:space="preserve">г. № </w:t>
            </w:r>
            <w:r w:rsidR="007D378D" w:rsidRPr="000D659D">
              <w:t>294-Ф3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 представления уведомлений о начале осуществления отдельных видов предпринимательской деятельности и учета указанных уведомлений, утвержде</w:t>
            </w:r>
            <w:r w:rsidRPr="000D659D">
              <w:t>нным</w:t>
            </w:r>
            <w:r w:rsidR="007D378D" w:rsidRPr="000D659D">
              <w:t xml:space="preserve"> постановлением Правительства Российской Федерации от 16</w:t>
            </w:r>
            <w:r w:rsidRPr="000D659D">
              <w:t xml:space="preserve"> июля </w:t>
            </w:r>
            <w:r w:rsidR="007D378D" w:rsidRPr="000D659D">
              <w:t xml:space="preserve">2009 </w:t>
            </w:r>
            <w:r w:rsidRPr="000D659D">
              <w:t xml:space="preserve">г. </w:t>
            </w:r>
            <w:r w:rsidR="00300811" w:rsidRPr="000D659D">
              <w:t xml:space="preserve">№ </w:t>
            </w:r>
            <w:r w:rsidR="007D378D" w:rsidRPr="000D659D">
              <w:t xml:space="preserve">584. Исключение из Правил </w:t>
            </w:r>
            <w:r w:rsidR="00300811" w:rsidRPr="000D659D">
              <w:t xml:space="preserve">№ </w:t>
            </w:r>
            <w:r w:rsidR="007D378D" w:rsidRPr="000D659D">
              <w:t xml:space="preserve">410 «ремонта» газового оборудования негативно повлияет на безопасное использование и содержание </w:t>
            </w:r>
            <w:r w:rsidR="00300811" w:rsidRPr="000D659D">
              <w:t>ВДГО и ВКГО</w:t>
            </w:r>
            <w:r w:rsidR="007D378D" w:rsidRPr="000D659D">
              <w:t>.</w:t>
            </w:r>
          </w:p>
          <w:p w:rsidR="007D378D" w:rsidRPr="000D659D" w:rsidRDefault="007D378D" w:rsidP="007D378D">
            <w:pPr>
              <w:ind w:firstLine="709"/>
              <w:contextualSpacing/>
              <w:jc w:val="both"/>
            </w:pPr>
            <w:r w:rsidRPr="000D659D">
              <w:t xml:space="preserve">Обеспечение безопасности при </w:t>
            </w:r>
            <w:r w:rsidR="00566CCE" w:rsidRPr="000D659D">
              <w:t>ТО</w:t>
            </w:r>
            <w:r w:rsidRPr="000D659D">
              <w:t xml:space="preserve"> </w:t>
            </w:r>
            <w:r w:rsidR="00300811" w:rsidRPr="000D659D">
              <w:t>ВДГО и ВКГО</w:t>
            </w:r>
            <w:r w:rsidRPr="000D659D">
              <w:t xml:space="preserve"> сопровождается ремонтом по устранению утечек газа, как основного показателя опасности (аварийности) сети газопотребления. Ремонт на сетях газопотребления может проводиться без отключения участков газопровода (без приостановления подачи газа) в рамках исполне</w:t>
            </w:r>
            <w:r w:rsidR="00300811" w:rsidRPr="000D659D">
              <w:t>ния технического обслуживания ВД</w:t>
            </w:r>
            <w:r w:rsidRPr="000D659D">
              <w:t>ГО и ВКГО, а также с отключением участка газопровода (стояка) (с приостановлением подачи газа) и выполнением ремонтных работ за отдельную плату в соответствии с прейскурантом Исполнителя (специализированной организации).</w:t>
            </w:r>
          </w:p>
          <w:p w:rsidR="007D378D" w:rsidRPr="000D659D" w:rsidRDefault="007D378D" w:rsidP="007D378D">
            <w:pPr>
              <w:ind w:firstLine="709"/>
              <w:contextualSpacing/>
              <w:jc w:val="both"/>
            </w:pPr>
            <w:r w:rsidRPr="000D659D">
              <w:t xml:space="preserve">При этом следует отметить, что в пункте </w:t>
            </w:r>
            <w:r w:rsidR="00300811" w:rsidRPr="000D659D">
              <w:t>6</w:t>
            </w:r>
            <w:r w:rsidRPr="000D659D">
              <w:t xml:space="preserve"> Правил </w:t>
            </w:r>
            <w:r w:rsidR="00300811" w:rsidRPr="000D659D">
              <w:t>№ 4</w:t>
            </w:r>
            <w:r w:rsidRPr="000D659D">
              <w:t xml:space="preserve">10 </w:t>
            </w:r>
            <w:r w:rsidR="00566CCE" w:rsidRPr="000D659D">
              <w:t xml:space="preserve">в редакции проекта акта </w:t>
            </w:r>
            <w:r w:rsidRPr="000D659D">
              <w:t xml:space="preserve">целесообразно отразить следующее. </w:t>
            </w:r>
            <w:r w:rsidR="00300811" w:rsidRPr="000D659D">
              <w:t>«</w:t>
            </w:r>
            <w:r w:rsidRPr="000D659D">
              <w:t>6. Работы (услуги) по техническом</w:t>
            </w:r>
            <w:r w:rsidR="00300811" w:rsidRPr="000D659D">
              <w:t>у обслуживанию и ремонту внутридомо</w:t>
            </w:r>
            <w:r w:rsidRPr="000D659D">
              <w:t>вого и внутриквартирного газового оборудования выполняются специализированной организацией в объеме и порядке, предусмотренном настоящими Правилами, на основании договора о техническом обсл</w:t>
            </w:r>
            <w:r w:rsidR="00FC343A" w:rsidRPr="000D659D">
              <w:t>уживании н ремонте внутри</w:t>
            </w:r>
            <w:r w:rsidRPr="000D659D">
              <w:t>домового и (или) внутриквартирного газового оборудования, заключенного между заказчиком н исполнителем.</w:t>
            </w:r>
          </w:p>
          <w:p w:rsidR="007D378D" w:rsidRPr="000D659D" w:rsidRDefault="007D378D" w:rsidP="007D378D">
            <w:pPr>
              <w:ind w:firstLine="709"/>
              <w:contextualSpacing/>
              <w:jc w:val="both"/>
            </w:pPr>
            <w:r w:rsidRPr="000D659D">
              <w:t>В многоквартирном доме работы по техническом</w:t>
            </w:r>
            <w:r w:rsidR="00300811" w:rsidRPr="000D659D">
              <w:t>у обслуживанию и ремонту внутри</w:t>
            </w:r>
            <w:r w:rsidRPr="000D659D">
              <w:t xml:space="preserve">домового и внутриквартирного газового оборудования выполняются одной специализированной организацией по договору с заказчиком в соответствии с типовым договором о техническом обслуживании н ремонте внутри домового и внутриквартирного газового оборудования в многоквартирном доме, утвержденным постановлением Правительства Российской Федерации, являющимся приложением </w:t>
            </w:r>
            <w:r w:rsidR="00300811" w:rsidRPr="000D659D">
              <w:t>№ 2</w:t>
            </w:r>
            <w:r w:rsidRPr="000D659D">
              <w:t xml:space="preserve"> к настоящим Правилам.</w:t>
            </w:r>
          </w:p>
          <w:p w:rsidR="007D378D" w:rsidRPr="000D659D" w:rsidRDefault="007D378D" w:rsidP="007D378D">
            <w:pPr>
              <w:ind w:firstLine="709"/>
              <w:contextualSpacing/>
              <w:jc w:val="both"/>
            </w:pPr>
            <w:r w:rsidRPr="000D659D">
              <w:t>По догов</w:t>
            </w:r>
            <w:r w:rsidR="00FC343A" w:rsidRPr="000D659D">
              <w:t>ору о техническом обслуживании и</w:t>
            </w:r>
            <w:r w:rsidRPr="000D659D">
              <w:t xml:space="preserve"> ремонте внутридомового и (или) внутриквартирного газового оборудования заказчик и исполнитель не могут быть одним и тем же лицом, представитель не может совершать сделки (подписывать указанные договоры) от имени представляемого (представляемых) в отношении себя лично, а также в отношении другого лица, представителем которого он одновременно является.</w:t>
            </w:r>
          </w:p>
          <w:p w:rsidR="007D378D" w:rsidRPr="000D659D" w:rsidRDefault="007D378D" w:rsidP="007D378D">
            <w:pPr>
              <w:ind w:firstLine="709"/>
              <w:contextualSpacing/>
              <w:jc w:val="both"/>
            </w:pPr>
            <w:r w:rsidRPr="000D659D">
              <w:t>Перечень работ (услуг) по т</w:t>
            </w:r>
            <w:r w:rsidR="00300811" w:rsidRPr="000D659D">
              <w:t>ехническому обслуживанию внутридомового и внутриквартирн</w:t>
            </w:r>
            <w:r w:rsidRPr="000D659D">
              <w:t>ого газового оборудования не может быть менее минимального переч</w:t>
            </w:r>
            <w:r w:rsidR="00300811" w:rsidRPr="000D659D">
              <w:t>ня выполняемых работ (оказываем</w:t>
            </w:r>
            <w:r w:rsidRPr="000D659D">
              <w:t>ых услуг) по т</w:t>
            </w:r>
            <w:r w:rsidR="00300811" w:rsidRPr="000D659D">
              <w:t>ехническому обслуживанию внутри</w:t>
            </w:r>
            <w:r w:rsidRPr="000D659D">
              <w:t xml:space="preserve">домового и внутриквартирного газового </w:t>
            </w:r>
            <w:r w:rsidR="00300811" w:rsidRPr="000D659D">
              <w:t>оборудования, предусмотренного П</w:t>
            </w:r>
            <w:r w:rsidRPr="000D659D">
              <w:t xml:space="preserve">риложением </w:t>
            </w:r>
            <w:r w:rsidR="00300811" w:rsidRPr="000D659D">
              <w:t>№ 1</w:t>
            </w:r>
            <w:r w:rsidRPr="000D659D">
              <w:t xml:space="preserve"> к настоящим Правилам.</w:t>
            </w:r>
          </w:p>
          <w:p w:rsidR="007D378D" w:rsidRPr="000D659D" w:rsidRDefault="00300811" w:rsidP="007D378D">
            <w:pPr>
              <w:ind w:firstLine="709"/>
              <w:contextualSpacing/>
              <w:jc w:val="both"/>
            </w:pPr>
            <w:r w:rsidRPr="000D659D">
              <w:lastRenderedPageBreak/>
              <w:t>Ремонт (текущий) внутри</w:t>
            </w:r>
            <w:r w:rsidR="007D378D" w:rsidRPr="000D659D">
              <w:t>домового газового оборудования осуществляется по договору о техническо</w:t>
            </w:r>
            <w:r w:rsidRPr="000D659D">
              <w:t>м обслуживании и ремонте внутри</w:t>
            </w:r>
            <w:r w:rsidR="007D378D" w:rsidRPr="000D659D">
              <w:t>домового и (или) внутриквартирного газового оборудования.</w:t>
            </w:r>
          </w:p>
          <w:p w:rsidR="007D378D" w:rsidRPr="000D659D" w:rsidRDefault="00300811" w:rsidP="007D378D">
            <w:pPr>
              <w:ind w:firstLine="709"/>
              <w:contextualSpacing/>
              <w:jc w:val="both"/>
            </w:pPr>
            <w:r w:rsidRPr="000D659D">
              <w:t>Ремонт внутриквартирн</w:t>
            </w:r>
            <w:r w:rsidR="007D378D" w:rsidRPr="000D659D">
              <w:t>ого газового оборудования осуществляется по отдельному договору согласно нормам гражданского законодательства исходя из параграфа 2 главы 37 Гражданского кодекса Российской Федерации. (Бытовой подряд) и Закона Росс</w:t>
            </w:r>
            <w:r w:rsidRPr="000D659D">
              <w:t>ийской Федерации «О защите прав потребителей»</w:t>
            </w:r>
            <w:r w:rsidR="007D378D" w:rsidRPr="000D659D">
              <w:t>.</w:t>
            </w:r>
          </w:p>
          <w:p w:rsidR="007D378D" w:rsidRPr="000D659D" w:rsidRDefault="007D378D" w:rsidP="00300811">
            <w:pPr>
              <w:ind w:firstLine="709"/>
              <w:contextualSpacing/>
              <w:jc w:val="both"/>
            </w:pPr>
            <w:r w:rsidRPr="000D659D">
              <w:t>Ремонт и техническое обсл</w:t>
            </w:r>
            <w:r w:rsidR="00300811" w:rsidRPr="000D659D">
              <w:t>уживание бытового газоиспользую</w:t>
            </w:r>
            <w:r w:rsidRPr="000D659D">
              <w:t>щего</w:t>
            </w:r>
            <w:r w:rsidR="00300811" w:rsidRPr="000D659D">
              <w:t xml:space="preserve"> </w:t>
            </w:r>
            <w:r w:rsidRPr="000D659D">
              <w:t>оборудования, иного товара обеспечивает его изготовитель в соответствии с</w:t>
            </w:r>
            <w:r w:rsidR="00300811" w:rsidRPr="000D659D">
              <w:t xml:space="preserve"> </w:t>
            </w:r>
            <w:r w:rsidRPr="000D659D">
              <w:t xml:space="preserve">Законом Российской Федерации </w:t>
            </w:r>
            <w:r w:rsidR="00300811" w:rsidRPr="000D659D">
              <w:t>«</w:t>
            </w:r>
            <w:r w:rsidRPr="000D659D">
              <w:t>О защите прав потребителей</w:t>
            </w:r>
            <w:r w:rsidR="00300811" w:rsidRPr="000D659D">
              <w:t>»</w:t>
            </w:r>
            <w:r w:rsidRPr="000D659D">
              <w:t xml:space="preserve"> и осуществляется</w:t>
            </w:r>
            <w:r w:rsidR="00300811" w:rsidRPr="000D659D">
              <w:t xml:space="preserve"> </w:t>
            </w:r>
            <w:r w:rsidRPr="000D659D">
              <w:t>по отдельному договору</w:t>
            </w:r>
            <w:r w:rsidR="00300811" w:rsidRPr="000D659D">
              <w:t>.».</w:t>
            </w:r>
          </w:p>
          <w:p w:rsidR="007D378D" w:rsidRPr="000D659D" w:rsidRDefault="007D378D" w:rsidP="007D378D">
            <w:pPr>
              <w:ind w:firstLine="709"/>
              <w:contextualSpacing/>
              <w:jc w:val="both"/>
            </w:pPr>
            <w:r w:rsidRPr="000D659D">
              <w:t xml:space="preserve">Предлагаемая редакция пункта </w:t>
            </w:r>
            <w:r w:rsidR="00300811" w:rsidRPr="000D659D">
              <w:t>6</w:t>
            </w:r>
            <w:r w:rsidRPr="000D659D">
              <w:t xml:space="preserve"> Правил </w:t>
            </w:r>
            <w:r w:rsidR="00300811" w:rsidRPr="000D659D">
              <w:t xml:space="preserve">№ </w:t>
            </w:r>
            <w:r w:rsidRPr="000D659D">
              <w:t>41</w:t>
            </w:r>
            <w:r w:rsidR="00300811" w:rsidRPr="000D659D">
              <w:t>0</w:t>
            </w:r>
            <w:r w:rsidRPr="000D659D">
              <w:t xml:space="preserve"> соответствует вышеуказанному законопроекту </w:t>
            </w:r>
            <w:r w:rsidR="00300811" w:rsidRPr="000D659D">
              <w:t xml:space="preserve">№ </w:t>
            </w:r>
            <w:r w:rsidRPr="000D659D">
              <w:t>337041-7, нормам действующего законодательства (в том числе Гражданского кодекса Р</w:t>
            </w:r>
            <w:r w:rsidR="00300811" w:rsidRPr="000D659D">
              <w:t xml:space="preserve">оссийской </w:t>
            </w:r>
            <w:r w:rsidRPr="000D659D">
              <w:t>Ф</w:t>
            </w:r>
            <w:r w:rsidR="00300811" w:rsidRPr="000D659D">
              <w:t>едерации</w:t>
            </w:r>
            <w:r w:rsidRPr="000D659D">
              <w:t xml:space="preserve">, Жилищного кодекса </w:t>
            </w:r>
            <w:r w:rsidR="00300811" w:rsidRPr="000D659D">
              <w:t>Российской Федерации (в частности, статье 154</w:t>
            </w:r>
            <w:r w:rsidRPr="000D659D">
              <w:t>, согласно которой плата за жилое помещение в многоквартирном доме включает в себя плату за содержание жилого помещения, в том числе за содержание и текущи</w:t>
            </w:r>
            <w:r w:rsidR="00300811" w:rsidRPr="000D659D">
              <w:t>й ремонт общего имущества в МКД куда входит и текущий ремонт ВД</w:t>
            </w:r>
            <w:r w:rsidRPr="000D659D">
              <w:t>ГО), Закона Российской Федерации «О защите прав потребителей»).</w:t>
            </w:r>
          </w:p>
          <w:p w:rsidR="007D378D" w:rsidRPr="000D659D" w:rsidRDefault="007D378D" w:rsidP="007D378D">
            <w:pPr>
              <w:ind w:firstLine="709"/>
              <w:contextualSpacing/>
              <w:jc w:val="both"/>
            </w:pPr>
            <w:r w:rsidRPr="000D659D">
              <w:t xml:space="preserve">С учетом вышеизложенного предлагается в пункте 2 Правил </w:t>
            </w:r>
            <w:r w:rsidR="00300811" w:rsidRPr="000D659D">
              <w:t xml:space="preserve">№ </w:t>
            </w:r>
            <w:r w:rsidRPr="000D659D">
              <w:t xml:space="preserve">410 внести изменения в определение </w:t>
            </w:r>
            <w:r w:rsidR="003B2C63" w:rsidRPr="000D659D">
              <w:t>«ремонт внутридомового и (или) внутриквартирного газового оборудован</w:t>
            </w:r>
            <w:r w:rsidRPr="000D659D">
              <w:t>ия</w:t>
            </w:r>
            <w:r w:rsidR="003B2C63" w:rsidRPr="000D659D">
              <w:t>»</w:t>
            </w:r>
            <w:r w:rsidRPr="000D659D">
              <w:t>, изложив его в новой редакции «ремонт внутридомового газового оборудования - работы по восстановлению исправности внутридомового газового оборудования или его составных частей;».</w:t>
            </w:r>
          </w:p>
          <w:p w:rsidR="007D378D" w:rsidRPr="000D659D" w:rsidRDefault="003B2C63" w:rsidP="00FC343A">
            <w:pPr>
              <w:ind w:firstLine="709"/>
              <w:contextualSpacing/>
              <w:jc w:val="both"/>
            </w:pPr>
            <w:r w:rsidRPr="000D659D">
              <w:t>Также, исходя из законопроект</w:t>
            </w:r>
            <w:r w:rsidR="007D378D" w:rsidRPr="000D659D">
              <w:t xml:space="preserve">а </w:t>
            </w:r>
            <w:r w:rsidRPr="000D659D">
              <w:t xml:space="preserve">№ </w:t>
            </w:r>
            <w:r w:rsidR="007D378D" w:rsidRPr="000D659D">
              <w:t xml:space="preserve">337041-7, в пункте 1 Правил </w:t>
            </w:r>
            <w:r w:rsidRPr="000D659D">
              <w:t xml:space="preserve">№ </w:t>
            </w:r>
            <w:r w:rsidR="007D378D" w:rsidRPr="000D659D">
              <w:t xml:space="preserve">410 целесообразно закрепить, что Правила </w:t>
            </w:r>
            <w:r w:rsidRPr="000D659D">
              <w:t xml:space="preserve">№ </w:t>
            </w:r>
            <w:r w:rsidR="007D378D" w:rsidRPr="000D659D">
              <w:t xml:space="preserve">410 устанавливают требования по обеспечению безопасности при использовании и содержании </w:t>
            </w:r>
            <w:r w:rsidR="00FC343A" w:rsidRPr="000D659D">
              <w:t xml:space="preserve">ВДГО и ВКГО </w:t>
            </w:r>
            <w:r w:rsidR="007D378D" w:rsidRPr="000D659D">
              <w:t>при предоставлении комму</w:t>
            </w:r>
            <w:r w:rsidRPr="000D659D">
              <w:t>нальной услуги по газоснабжению</w:t>
            </w:r>
            <w:r w:rsidR="007D378D" w:rsidRPr="000D659D">
              <w:t>, а не порядок.</w:t>
            </w:r>
          </w:p>
        </w:tc>
      </w:tr>
      <w:tr w:rsidR="00B91684" w:rsidRPr="000D659D" w:rsidTr="00C73DD4">
        <w:trPr>
          <w:trHeight w:val="513"/>
          <w:jc w:val="center"/>
        </w:trPr>
        <w:tc>
          <w:tcPr>
            <w:tcW w:w="2180" w:type="dxa"/>
            <w:vMerge w:val="restart"/>
            <w:vAlign w:val="center"/>
          </w:tcPr>
          <w:p w:rsidR="00B91684" w:rsidRPr="000D659D" w:rsidRDefault="00B91684" w:rsidP="0026285E">
            <w:pPr>
              <w:contextualSpacing/>
              <w:jc w:val="center"/>
            </w:pPr>
            <w:r w:rsidRPr="000D659D">
              <w:lastRenderedPageBreak/>
              <w:t xml:space="preserve">Пункт 2 Правил </w:t>
            </w:r>
            <w:r w:rsidRPr="000D659D">
              <w:br/>
              <w:t>№ 410 в редакции проекта акта</w:t>
            </w:r>
          </w:p>
        </w:tc>
        <w:tc>
          <w:tcPr>
            <w:tcW w:w="12954" w:type="dxa"/>
          </w:tcPr>
          <w:p w:rsidR="00B91684" w:rsidRPr="000D659D" w:rsidRDefault="00B91684" w:rsidP="00014491">
            <w:pPr>
              <w:ind w:firstLine="709"/>
              <w:contextualSpacing/>
              <w:jc w:val="both"/>
            </w:pPr>
            <w:r w:rsidRPr="000D659D">
              <w:t>В связи с принятием определения «специализированная организация» в новой редакции, с учетом фактического расширения данного понятия, налагающим на газораспределительные организации дополнительные обязанности по подтверждению соответствия квалификации своих работников в порядке, предусмотренном Федеральным законом «О независимой оценке квалификации», требуется учесть расходы на проведение данного мероприятия по оценке квалификации - в методических указаниях о правилах расчета стоимости ТО ВДГО и ВКГО и, таким образом, включить их в стоимость. В противном случае, указанное нововведение повлечет за собой увеличение затрат специализированных организаций при оказании услуг по ТО ВДГО и ВКГО без соразмерной компенсации данных затрат, что может негативно отразиться в целом на рынке услуг по ТО ВДГО и ВКГО.</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3F4289">
            <w:pPr>
              <w:ind w:firstLine="709"/>
              <w:contextualSpacing/>
              <w:jc w:val="both"/>
            </w:pPr>
            <w:r w:rsidRPr="000D659D">
              <w:t>Абзац пятый подпункта «б» пункта 2 Изменений предлагаем изложить в следующей редакции: «абзац шестнадцатый исключить;».</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6C6329">
            <w:pPr>
              <w:ind w:firstLine="709"/>
              <w:contextualSpacing/>
              <w:jc w:val="both"/>
            </w:pPr>
            <w:r w:rsidRPr="000D659D">
              <w:t>Из пункта 2 Правил № 410 исключается слово «техническое диагностирование» (в части стального газопровода). Исключение из Правил № 410 в части обеспечения безопасности при использовании и содержании ВДГО и ВКГО при предоставлении коммунальной услуги по газоснабжению технического диагностирования, входящего в состав ВДГО, негативно повлияет на его безопасное использование и содержание в сети газопотребления. Вышеуказанное исключение противоречит требованиям безопасности эксплуатации стальных газопроводов.</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3B2C63">
            <w:pPr>
              <w:ind w:firstLine="709"/>
              <w:contextualSpacing/>
              <w:jc w:val="both"/>
            </w:pPr>
            <w:r w:rsidRPr="000D659D">
              <w:t>Предложенная измененная редакция определения термина «заказчик» не соответствует действующему законодательству Российской Федерации, в том числе в части вида, имущественной принадлежности ВДГО и ВКГО в многоквартирном доме.</w:t>
            </w:r>
          </w:p>
          <w:p w:rsidR="00B91684" w:rsidRPr="000D659D" w:rsidRDefault="00B91684" w:rsidP="003B2C63">
            <w:pPr>
              <w:ind w:firstLine="709"/>
              <w:contextualSpacing/>
              <w:jc w:val="both"/>
            </w:pPr>
            <w:r w:rsidRPr="000D659D">
              <w:t>Из определения «заказчик» должно следовать, что в многоквартирном доме непосредственным заказчиком по договору о техническом обслуживании и ремонте ВДГО и ВКГО в части ВКГО является собственник (наниматель) помещения в многоквартирном доме, что и следует из действующей редакции Правил № 410. При этом управляющая организация (ТСЖ, кооператив) по указанному договору является непосредственным заказчиком в части ВДГО и одновременно заказчиком - представителем всех собственников (нанимателей) помещений в МКД в соответствии со статьей 182 Гражданского кодекса Российской Федерации в части ВКГО.</w:t>
            </w:r>
          </w:p>
          <w:p w:rsidR="00B91684" w:rsidRPr="000D659D" w:rsidRDefault="00B91684" w:rsidP="007D378D">
            <w:pPr>
              <w:ind w:firstLine="709"/>
              <w:contextualSpacing/>
              <w:jc w:val="both"/>
            </w:pPr>
            <w:r w:rsidRPr="000D659D">
              <w:t>Предлагается следующее определение: «заказчик» - лицо, осуществляющее управление МКД, а при непосредственном управлении МКД - собственники помещений в МКД, или уполномоченное ими лицо, в том числе физическое лицо, являющееся собственником (нанимателем) помещения в МКД и (или) собственником домовладения выступающие стороной договора (договоров) о техническом обслуживании и ремонте ВДГО и (или) ВКГО, заказывающее выполнение работ (оказание услуг) по такому (таким) договору (договорам), обязанное принять и оплатить выполненные работы (оказанные услуги).». Предложенное определение термина «заказчик» соответствует действующим нормам Гражданского кодекса Российской Федерации (ст.210, 539-548), Жилищного кодекса Российской Федерации (ст.30, ст.157, ст.161), ст. 9.23 Кодекса Российской Федерации об административных правонарушениях, Правил № 354, № 549, № 410, предлагаемым изменениям в ст.20, ст. 161 Жилищного кодекса Российской Федерации (проект федерального закона № 337041-7), в том числе виду, имущественной принадлежности ВДГО и ВКГО в МКД.</w:t>
            </w:r>
          </w:p>
          <w:p w:rsidR="00B91684" w:rsidRPr="000D659D" w:rsidRDefault="00B91684" w:rsidP="007D378D">
            <w:pPr>
              <w:ind w:firstLine="709"/>
              <w:contextualSpacing/>
              <w:jc w:val="both"/>
            </w:pPr>
            <w:r w:rsidRPr="000D659D">
              <w:t>При этом следует учитывать, что ВДГО является общим имуществом в МКД, а ВКГО не относится к общему имуществу в МКД (следует из норм Гражданского кодекса Российской Федерации, Жилищного кодекса Российской Федерации, Правил № 354, Правил № 410, Правил № 549); ВКГО не находится в управлении; ВДГО и ВКГО - это разные виды газового оборудования, имеют отличное друг от друга строение и содержание, и как следствие, разный порядок, алгоритм работ (услуг) при осуществлении ТО и ремонта. Согласно Правилам № 410 в действующей редакции, в МКД заказчики по договору - разные лица: в части ВДГО (общее имущество в МКД) - управляющая организация (ТСЖ, кооператив, собственники помещений или уполномоченное ими лицо - при непосредственном управлении собственниками помещений в многоквартирном доме); в части ВКГО - каждый собственник (наниматель, пользователь) помещения в МКД, и как следствие, разные обязанности и права заказчиков в части безопасного использования и содержания ВДГО и ВКГО (порядок расчета, обеспечения доступа к ВДГО и ВКГО, приема результата работ (услуг) и др.). При этом необходимо принимать во внимание тот факт, что согласно ст. 154 Жилищного кодекса Российской Федерации плата за жилое помещение в МКД включает в себя плату за содержание жилого помещения, в том числе плату за содержание и текущий ремонт общего имущества в МКД. Управляющие организации (ТСЖ, кооперативы) ежемесячно получают от собственников (нанимателей) помещений в МКД денежные средства за содержание и текущий ремонт общего имущества (в том числе и ВДГО), к которому ВКГО не относится.</w:t>
            </w:r>
          </w:p>
          <w:p w:rsidR="00B91684" w:rsidRPr="000D659D" w:rsidRDefault="00B91684" w:rsidP="0085490C">
            <w:pPr>
              <w:ind w:firstLine="709"/>
              <w:contextualSpacing/>
              <w:jc w:val="both"/>
            </w:pPr>
            <w:r w:rsidRPr="000D659D">
              <w:t>По договору в части ВКГО лицо, осуществляющее управление МКД, выступает стороной договора о техническом обслуживании и ремонте ВДГО и ВКГО от имени собственников помещений в нем (нанимателей по договору социального найма) в силу полномочий, основанных на указании Правил № 410. В соответствии со статьей 182 Гражданского кодекса Российской Федерации от имени всех собственников (нанимателей, пользователей) помещений в МКД данный договор заключается (подписывается) представителем - управляющей организацией (ТСЖ, кооперативом, уполномоченным лицом - при непосредственном управлении собственниками помещений в многоквартирном доме). При этом согласно статье 182 Гражданского кодекса Российской Федерации все права и обязанности по договору в части ТО ВКГО возникают у исполнителя и представляемых (все собственники (наниматели) помещений в газифицированном МКД. В итоге, договор о ТО и ремонте ВДГО и ВКГО в МКД со стороны заказчика подписывается одним лицом - управляющей организацией (ТСЖ, кооперативом), которая выступает непосредственным заказчиком в части ВДГО и представителем всех собственников (нанимателей) помещений в многоквартирном доме в части ВКГО.</w:t>
            </w:r>
          </w:p>
          <w:p w:rsidR="00B91684" w:rsidRPr="000D659D" w:rsidRDefault="00B91684" w:rsidP="007D378D">
            <w:pPr>
              <w:ind w:firstLine="709"/>
              <w:contextualSpacing/>
              <w:jc w:val="both"/>
            </w:pPr>
            <w:r w:rsidRPr="000D659D">
              <w:t>Из вышеизложенного следует, что определение термина «заказчик» подлежит корректировке с учетом норм действующего законодательства Российской Федерации (в том числе с учетом норм Гражданского кодекса Российской Федерации, Жилищного кодекса Российской Федерации, законопроекта № 337041-7).</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7D378D">
            <w:pPr>
              <w:ind w:firstLine="709"/>
              <w:contextualSpacing/>
              <w:jc w:val="both"/>
            </w:pPr>
            <w:r w:rsidRPr="000D659D">
              <w:t>Представленная измененная редакция определения термина «специализированная организация» требует корректировки. Предложенное определение «специализированной организации» в настоящее время не реализуется и противоречит, в том числе нормам действующего законодательства, в том числе: статье 8 Федерального закона «О газоснабжении в Российской Федерации»; Федеральному закону от 5 декабря 2016 г. № 412-Ф3 «О внесении изменений в Кодекс Российской Федерации об административных правонарушениях и отдельные законодательные акты Российской Федерации». Необоснованно из определения исключена отсылка на раздел IХ Правил № 410 («Требования к лицам, осуществляющим деятельность по техническому обслуживанию и ремонту внутридомового и (или) внутриквартирного газового оборудования, а также работы по техническому диагностированию внутридомового и (или) внутриквартирного газового оборудования»).</w:t>
            </w:r>
          </w:p>
          <w:p w:rsidR="00B91684" w:rsidRPr="000D659D" w:rsidRDefault="00B91684" w:rsidP="007D378D">
            <w:pPr>
              <w:ind w:firstLine="709"/>
              <w:contextualSpacing/>
              <w:jc w:val="both"/>
            </w:pPr>
            <w:r w:rsidRPr="000D659D">
              <w:t>Производственная деятельность основных работников специализированной организации (слесарей) связана с выполнением газоопасных работ, допуск к которым является обязательным в соответствии с Трудовым кодексом Российской Федерации. Федеральный закон от 3 июля 2016 г. № 238-ФЗ «О независимой оценке квалификации» в настоящее время является добровольным к применению.</w:t>
            </w:r>
          </w:p>
          <w:p w:rsidR="00B91684" w:rsidRPr="000D659D" w:rsidRDefault="00B91684" w:rsidP="007D378D">
            <w:pPr>
              <w:ind w:firstLine="709"/>
              <w:contextualSpacing/>
              <w:jc w:val="both"/>
            </w:pPr>
            <w:r w:rsidRPr="000D659D">
              <w:t>Профессиональные стандарты: «Рабочий по эксплуатации газовых сетей и оборудования домохозяйства», утвержденный приказом Министерства труда и социальной защиты Российской Федерации от 21 декабря 2015 г. № 1081н, и «Специалист по эксплуатации элементов оборудования домовых систем газоснабжения», утвержденный приказом Министерства труда и социальной защиты Российской Федерации от 11 апреля 2014 г. № 242н, требуют существенной доработки.</w:t>
            </w:r>
          </w:p>
          <w:p w:rsidR="00B91684" w:rsidRPr="000D659D" w:rsidRDefault="00B91684" w:rsidP="007D378D">
            <w:pPr>
              <w:ind w:firstLine="709"/>
              <w:contextualSpacing/>
              <w:jc w:val="both"/>
            </w:pPr>
            <w:r w:rsidRPr="000D659D">
              <w:t>На практике в настоящее время действуют учебные заведения (образовательные учреждения) и учебные центры при газораспределительных организациях, которые проводят первичное обучение и аттестацию слесарей и инженерно-технических работников. Целесообразно сохранить для работников специализированных организаций, выполняющих газоопасные работы по ТО и ремонту ВДГО и ВКГО, существующую систему подготовки и аттестации, но при введении в дальнейшем обязательной оценки квалификации для профессий «слесарь», «техник», «инженер по эксплуатации газового оборудования», осуществить переход на независимую оценку квалификации. В настоящее время, согласно нормам действующего законодательства Российской Федерации, независимая оценка квалификации является не обязательной.</w:t>
            </w:r>
          </w:p>
          <w:p w:rsidR="00B91684" w:rsidRPr="000D659D" w:rsidRDefault="00B91684" w:rsidP="007D378D">
            <w:pPr>
              <w:ind w:firstLine="709"/>
              <w:contextualSpacing/>
              <w:jc w:val="both"/>
            </w:pPr>
            <w:r w:rsidRPr="000D659D">
              <w:t>Необходимо Центры по оценке квалификации обеспечить производственной базой, разработанными программами и подготовленными преподавательскими кадрами.</w:t>
            </w:r>
          </w:p>
          <w:p w:rsidR="00B91684" w:rsidRPr="000D659D" w:rsidRDefault="00B91684" w:rsidP="007D378D">
            <w:pPr>
              <w:ind w:firstLine="709"/>
              <w:contextualSpacing/>
              <w:jc w:val="both"/>
            </w:pPr>
            <w:r w:rsidRPr="000D659D">
              <w:t>Аттестацию работников к выполнению газоопасных работ необходимо осуществлять с участием представителей органов государственного жилищного надзора.</w:t>
            </w:r>
          </w:p>
          <w:p w:rsidR="00B91684" w:rsidRPr="000D659D" w:rsidRDefault="00B91684" w:rsidP="007D378D">
            <w:pPr>
              <w:ind w:firstLine="709"/>
              <w:contextualSpacing/>
              <w:jc w:val="both"/>
            </w:pPr>
            <w:r w:rsidRPr="000D659D">
              <w:t>Определение термина «специализированная организация» подлежит доработке или сохранению в действующей редакции.</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132A9C">
            <w:pPr>
              <w:ind w:firstLine="709"/>
              <w:contextualSpacing/>
              <w:jc w:val="both"/>
            </w:pPr>
            <w:r w:rsidRPr="000D659D">
              <w:t>Предложено в пункте 2 Правил № 410 абзац четырнадцатый изложить в следующей редакции:</w:t>
            </w:r>
          </w:p>
          <w:p w:rsidR="00B91684" w:rsidRPr="000D659D" w:rsidRDefault="00B91684" w:rsidP="00132A9C">
            <w:pPr>
              <w:ind w:firstLine="709"/>
              <w:contextualSpacing/>
              <w:jc w:val="both"/>
            </w:pPr>
            <w:r w:rsidRPr="000D659D">
              <w:t>«специализированная организацию - организация, осуществляющая деятельность по ТО ВДГО и ВКГО, в том числе газораспределительная организация, направившая в уполномоченный орган государственного контроля (надзора) уведомление о начале осуществления деятельности по ТО ВДГО и ВКГО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работники которой соответствуют квалификационным требованиям для осуществления трудовой функции, необходимой при выполнении соответствующего вида (видов) работ по ТО ВДГО и ВКГО, в соответствии с положениями профессиональных стандартов, устанавливающих квалификационные характеристики для выполнения соответствующих видов работ, подтвердившие соответствие своей квалификации в порядке, предусмотренном Федеральным законом «О независимой оценке квалификации». Раздел IХ, устанавливающий требования к квалификации сотрудников специализированной организации, предлагается признать утратившим силу.</w:t>
            </w:r>
          </w:p>
          <w:p w:rsidR="00B91684" w:rsidRPr="000D659D" w:rsidRDefault="00B91684" w:rsidP="00132A9C">
            <w:pPr>
              <w:ind w:firstLine="709"/>
              <w:contextualSpacing/>
              <w:jc w:val="both"/>
            </w:pPr>
            <w:r w:rsidRPr="000D659D">
              <w:t>Предложение представляется недостаточно проработанным, по следующим причинам:</w:t>
            </w:r>
          </w:p>
          <w:p w:rsidR="00B91684" w:rsidRPr="000D659D" w:rsidRDefault="00B91684" w:rsidP="00132A9C">
            <w:pPr>
              <w:ind w:firstLine="709"/>
              <w:contextualSpacing/>
              <w:jc w:val="both"/>
            </w:pPr>
            <w:r w:rsidRPr="000D659D">
              <w:t>В соответствии с пунктом 3 Правил проведения центром оценки квалификаций независимой оценки квалификации в форме профессионального экзамена, утвержденных постановлением Правительства Российской Федерацией от 16 ноября 2016 г. № 1204,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w:t>
            </w:r>
          </w:p>
          <w:p w:rsidR="00B91684" w:rsidRPr="000D659D" w:rsidRDefault="00B91684" w:rsidP="00132A9C">
            <w:pPr>
              <w:ind w:firstLine="709"/>
              <w:contextualSpacing/>
              <w:jc w:val="both"/>
            </w:pPr>
            <w:r w:rsidRPr="000D659D">
              <w:t>В соответствии с частью 1 статьи 195.3 Трудового кодекса Российской Федерации профессиональные стандарты обязательны для применения работодателями, если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в части указанных требований. При применении части первой статьи 195.3 Кодекса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В этом случае в части требований, указанных в профессиональном стандарте, работодателями применяются данные нормативные правовые акты.</w:t>
            </w:r>
          </w:p>
          <w:p w:rsidR="00B91684" w:rsidRPr="000D659D" w:rsidRDefault="00B91684" w:rsidP="00132A9C">
            <w:pPr>
              <w:ind w:firstLine="709"/>
              <w:contextualSpacing/>
              <w:jc w:val="both"/>
            </w:pPr>
            <w:r w:rsidRPr="000D659D">
              <w:t>Кроме того, если в соответствии с Кодексом или иными федеральными законами выполнение работ по должностям, профессиям, специальностям связано с предоставлением компенсаций и льгот либо наличием ограничений, то согласно статье 57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w:t>
            </w:r>
          </w:p>
          <w:p w:rsidR="00B91684" w:rsidRPr="000D659D" w:rsidRDefault="00B91684" w:rsidP="00132A9C">
            <w:pPr>
              <w:ind w:firstLine="709"/>
              <w:contextualSpacing/>
              <w:jc w:val="both"/>
            </w:pPr>
            <w:r w:rsidRPr="000D659D">
              <w:t>В остальных случаях положения профессиональных стандартов носят рекомендательный характер.</w:t>
            </w:r>
          </w:p>
          <w:p w:rsidR="00B91684" w:rsidRPr="000D659D" w:rsidRDefault="00B91684" w:rsidP="00132A9C">
            <w:pPr>
              <w:ind w:firstLine="709"/>
              <w:contextualSpacing/>
              <w:jc w:val="both"/>
            </w:pPr>
            <w:r w:rsidRPr="000D659D">
              <w:t>Направление работодателями работников на прохождение независимой оценки квалификации осуществляется только с письменного согласия работника, с предоставлением работнику гарантии и компенсации, установленных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период прохождения оценки квалификации (ст. 196 Трудового кодекса Российской Федерации в редакции Федерального закона от 3 июля 2016 г. № 239-ФЗ «О внесении изменений в Трудовой кодекс Российской Федерации в связи с принятием Федерального закона «О независимой оценке квалификации»). Информация Минтруда России от 21 апреля 2017 г. Ответы на часто задаваемые вопросы по реализации Федерального закона от 3 июля 2016 г. № 238-Ф3 «О независимой оценке квалификации».</w:t>
            </w:r>
          </w:p>
          <w:p w:rsidR="00B91684" w:rsidRPr="000D659D" w:rsidRDefault="00B91684" w:rsidP="00132A9C">
            <w:pPr>
              <w:ind w:firstLine="709"/>
              <w:contextualSpacing/>
              <w:jc w:val="both"/>
            </w:pPr>
            <w:r w:rsidRPr="000D659D">
              <w:t>При этом несдача экзамена не может привести к увольнению сотрудника. Это следует из пункта 3 части 1 статьи 81 Трудового кодекса Российской Федерации, т.к. уволить сотрудника за несоответствие занимаемой должности или выполняемой работе допустимо только по результатам аттестации.</w:t>
            </w:r>
          </w:p>
          <w:p w:rsidR="00B91684" w:rsidRPr="000D659D" w:rsidRDefault="00B91684" w:rsidP="00132A9C">
            <w:pPr>
              <w:ind w:firstLine="709"/>
              <w:contextualSpacing/>
              <w:jc w:val="both"/>
            </w:pPr>
            <w:r w:rsidRPr="000D659D">
              <w:t>Кроме того, при направлении работодателем сотрудника на прохождение независимой оценки квалификации оплата этой процедуры осуществляется за счет средств работодателя.</w:t>
            </w:r>
          </w:p>
          <w:p w:rsidR="00B91684" w:rsidRPr="000D659D" w:rsidRDefault="00B91684" w:rsidP="00132A9C">
            <w:pPr>
              <w:ind w:firstLine="709"/>
              <w:contextualSpacing/>
              <w:jc w:val="both"/>
              <w:rPr>
                <w:b/>
              </w:rPr>
            </w:pPr>
            <w:r w:rsidRPr="000D659D">
              <w:rPr>
                <w:b/>
              </w:rPr>
              <w:t>Помимо изложенного, газораспределительные организации, в части эксплуатации опасных производственных объектов поднадзорны Федеральной службе по экологическому, технологическому и атомному надзору. Специалисты газораспределительной организации подлежат аттестации и проверке знаний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 37.</w:t>
            </w:r>
          </w:p>
          <w:p w:rsidR="00B91684" w:rsidRPr="000D659D" w:rsidRDefault="00B91684" w:rsidP="00132A9C">
            <w:pPr>
              <w:ind w:firstLine="709"/>
              <w:contextualSpacing/>
              <w:jc w:val="both"/>
            </w:pPr>
            <w:r w:rsidRPr="000D659D">
              <w:t>Кроме того, работы, проведение которых осуществляется при ТО и ремонте ВДГО и ВКГО являются газоопасными (п. 137 Правил безопасности сетей газораспределения и газопотребления, утвержденных приказом Ростехнадзора от 15 ноября 2013 г. № 542). Пунктом 5 указанных Правил № 542 устанавливает, что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 37.</w:t>
            </w:r>
          </w:p>
          <w:p w:rsidR="00B91684" w:rsidRPr="000D659D" w:rsidRDefault="00B91684" w:rsidP="00132A9C">
            <w:pPr>
              <w:ind w:firstLine="709"/>
              <w:contextualSpacing/>
              <w:jc w:val="both"/>
            </w:pPr>
            <w:r w:rsidRPr="000D659D">
              <w:t>Действующая редакция Правил № 410 принята с учетом указанного, и содержит пункты:</w:t>
            </w:r>
          </w:p>
          <w:p w:rsidR="00B91684" w:rsidRPr="000D659D" w:rsidRDefault="00B91684" w:rsidP="00132A9C">
            <w:pPr>
              <w:ind w:firstLine="709"/>
              <w:contextualSpacing/>
              <w:jc w:val="both"/>
            </w:pPr>
            <w:r w:rsidRPr="000D659D">
              <w:t>- 91, в соответствии с которым специализированные организации, а также иные организации, осуществляющие работы по техническому диагностированию ВДГО и (или) ВКГО, должны отвечать требованиям настоящего раздела и иметь в своем составе для проведения работ (оказания услуг) по техническому обслуживанию и ремонту, техническому диагностированию ВДГО и (или) ВКГО штат квалифицированных сотрудников,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B91684" w:rsidRPr="000D659D" w:rsidRDefault="00B91684" w:rsidP="00132A9C">
            <w:pPr>
              <w:ind w:firstLine="709"/>
              <w:contextualSpacing/>
              <w:jc w:val="both"/>
            </w:pPr>
            <w:r w:rsidRPr="000D659D">
              <w:t>- 92, в соответствии с которым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ВДГО и (или) ВКГО, следующие документы:</w:t>
            </w:r>
          </w:p>
          <w:p w:rsidR="00B91684" w:rsidRPr="000D659D" w:rsidRDefault="00B91684" w:rsidP="00132A9C">
            <w:pPr>
              <w:ind w:firstLine="709"/>
              <w:contextualSpacing/>
              <w:jc w:val="both"/>
            </w:pPr>
            <w:r w:rsidRPr="000D659D">
              <w:t>должностные инструкции, устанавливающие обязанности, права и ответственность аттестованных сотрудников;</w:t>
            </w:r>
          </w:p>
          <w:p w:rsidR="00B91684" w:rsidRPr="000D659D" w:rsidRDefault="00B91684" w:rsidP="00132A9C">
            <w:pPr>
              <w:ind w:firstLine="709"/>
              <w:contextualSpacing/>
              <w:jc w:val="both"/>
            </w:pPr>
            <w:r w:rsidRPr="000D659D">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B91684" w:rsidRPr="000D659D" w:rsidRDefault="00B91684" w:rsidP="00132A9C">
            <w:pPr>
              <w:ind w:firstLine="709"/>
              <w:contextualSpacing/>
              <w:jc w:val="both"/>
            </w:pPr>
            <w:r w:rsidRPr="000D659D">
              <w:t>- 93, в соответствии с которым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технического диагностирования ВДГО и (или) ВКГО, а аттестованные сотрудники иных организаций, осуществляющих работы по техническому диагностированию ВДГО и (или) ВКГО,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B91684" w:rsidRPr="000D659D" w:rsidRDefault="00B91684" w:rsidP="00132A9C">
            <w:pPr>
              <w:ind w:firstLine="709"/>
              <w:contextualSpacing/>
              <w:jc w:val="both"/>
            </w:pPr>
            <w:r w:rsidRPr="000D659D">
              <w:t>Предложений о внесении изменений в иные акты в части требований к квалификации сотрудников проект не содержит.</w:t>
            </w:r>
          </w:p>
          <w:p w:rsidR="00B91684" w:rsidRPr="000D659D" w:rsidRDefault="00B91684" w:rsidP="00132A9C">
            <w:pPr>
              <w:ind w:firstLine="709"/>
              <w:contextualSpacing/>
              <w:jc w:val="both"/>
            </w:pPr>
            <w:r w:rsidRPr="000D659D">
              <w:t>Таким образом, проект акта противоречит специальным нормативным актам в области промышленной безопасности и понижает уровень требований к подготовке работников специализированных организаций.</w:t>
            </w:r>
          </w:p>
          <w:p w:rsidR="00B91684" w:rsidRPr="000D659D" w:rsidRDefault="00B91684" w:rsidP="00132A9C">
            <w:pPr>
              <w:ind w:firstLine="709"/>
              <w:contextualSpacing/>
              <w:jc w:val="both"/>
            </w:pPr>
            <w:r w:rsidRPr="000D659D">
              <w:t>Полагаем, принятие данного положения не приведет к повышению уровня безопасности газоснабжения, а возможно, даже его понизит, что вряд ли является целью разработчиков.</w:t>
            </w:r>
          </w:p>
          <w:p w:rsidR="00B91684" w:rsidRPr="000D659D" w:rsidRDefault="00B91684" w:rsidP="00132A9C">
            <w:pPr>
              <w:ind w:firstLine="709"/>
              <w:contextualSpacing/>
              <w:jc w:val="both"/>
            </w:pPr>
            <w:r w:rsidRPr="000D659D">
              <w:t>Кроме того, принятие указанных норм:</w:t>
            </w:r>
          </w:p>
          <w:p w:rsidR="00B91684" w:rsidRPr="000D659D" w:rsidRDefault="00B91684" w:rsidP="00132A9C">
            <w:pPr>
              <w:ind w:firstLine="709"/>
              <w:contextualSpacing/>
              <w:jc w:val="both"/>
            </w:pPr>
            <w:r w:rsidRPr="000D659D">
              <w:t>- увеличит затраты специализированных организаций на ведение соответствующей деятельности, соответственно - стоимость оказываемых услуг (независимая оценка квалификации - платная деятельность);</w:t>
            </w:r>
          </w:p>
          <w:p w:rsidR="00B91684" w:rsidRPr="000D659D" w:rsidRDefault="00B91684" w:rsidP="00132A9C">
            <w:pPr>
              <w:ind w:firstLine="709"/>
              <w:contextualSpacing/>
              <w:jc w:val="both"/>
            </w:pPr>
            <w:r w:rsidRPr="000D659D">
              <w:t>- приведет к замене сотрудников организаций, претендующих на ведение деятельности по ТО ВДГО (отсутствуют основания для принуждения работников к прохождению оценки квалификации и увольнения, в случае ее непрохождения; начало деятельности носит уведомительный, а не разрешительный характер; отсутствует механизм и основания проверки прохождения сотрудников независимой оценки квалификации, с одновременной отменой требования о прохождении такими сотрудниками аттестации;</w:t>
            </w:r>
          </w:p>
          <w:p w:rsidR="00B91684" w:rsidRPr="000D659D" w:rsidRDefault="00B91684" w:rsidP="00132A9C">
            <w:pPr>
              <w:ind w:firstLine="709"/>
              <w:contextualSpacing/>
              <w:jc w:val="both"/>
            </w:pPr>
            <w:r w:rsidRPr="000D659D">
              <w:t>- создаст разные условия для газораспределительных организаций и организаций, не являющихся газораспределительными, в части проверки знаний и квалификации сотрудников, что недопустимо.</w:t>
            </w:r>
          </w:p>
          <w:p w:rsidR="00B91684" w:rsidRPr="000D659D" w:rsidRDefault="00B91684" w:rsidP="00132A9C">
            <w:pPr>
              <w:ind w:firstLine="709"/>
              <w:contextualSpacing/>
              <w:jc w:val="both"/>
            </w:pPr>
            <w:r w:rsidRPr="000D659D">
              <w:t>Полагаем принятие данных изменений недопустимым.</w:t>
            </w:r>
          </w:p>
        </w:tc>
      </w:tr>
      <w:tr w:rsidR="00B91684" w:rsidRPr="000D659D" w:rsidTr="00C73DD4">
        <w:trPr>
          <w:trHeight w:val="513"/>
          <w:jc w:val="center"/>
        </w:trPr>
        <w:tc>
          <w:tcPr>
            <w:tcW w:w="2180" w:type="dxa"/>
            <w:vMerge/>
            <w:vAlign w:val="center"/>
          </w:tcPr>
          <w:p w:rsidR="00B91684" w:rsidRPr="000D659D" w:rsidRDefault="00B91684" w:rsidP="0026285E">
            <w:pPr>
              <w:contextualSpacing/>
              <w:jc w:val="center"/>
            </w:pPr>
          </w:p>
        </w:tc>
        <w:tc>
          <w:tcPr>
            <w:tcW w:w="12954" w:type="dxa"/>
          </w:tcPr>
          <w:p w:rsidR="00B91684" w:rsidRPr="000D659D" w:rsidRDefault="00B91684" w:rsidP="00B91684">
            <w:pPr>
              <w:ind w:firstLine="709"/>
              <w:contextualSpacing/>
              <w:jc w:val="both"/>
            </w:pPr>
            <w:r w:rsidRPr="000D659D">
              <w:t>Проектом акта изменены требования к специализированным организациям, предполагающие, в частности прохождение независимой оценки квалификации в соответствии с Федеральным законом «О независимой оценке квалификации».</w:t>
            </w:r>
          </w:p>
          <w:p w:rsidR="00B91684" w:rsidRPr="000D659D" w:rsidRDefault="00B91684" w:rsidP="00B91684">
            <w:pPr>
              <w:ind w:firstLine="709"/>
              <w:contextualSpacing/>
              <w:jc w:val="both"/>
            </w:pPr>
            <w:r w:rsidRPr="000D659D">
              <w:t>В связи с тем, что газораспределительные организации соответствуют всем необходимым требованиям и имеют все допуски для проведения работ по ТО, ремонту и диагностированию ВДГО и ВКГО, считаю вышеуказанное требование излишним для газораспределительных организаций.</w:t>
            </w:r>
          </w:p>
          <w:p w:rsidR="00B91684" w:rsidRPr="000D659D" w:rsidRDefault="00B91684" w:rsidP="00B91684">
            <w:pPr>
              <w:ind w:firstLine="709"/>
              <w:contextualSpacing/>
              <w:jc w:val="both"/>
            </w:pPr>
            <w:r w:rsidRPr="000D659D">
              <w:t>Учитывая изложенное, считаю целесообразным применять требование о прохождении независимой оценки квалификации в соответствии с Федеральным законом «О независимой оценке квалификации» только ко всем специализированным организациям, не являющимся газораспределительными организациями.</w:t>
            </w:r>
          </w:p>
        </w:tc>
      </w:tr>
      <w:tr w:rsidR="003F4289" w:rsidRPr="000D659D" w:rsidTr="00C73DD4">
        <w:trPr>
          <w:trHeight w:val="513"/>
          <w:jc w:val="center"/>
        </w:trPr>
        <w:tc>
          <w:tcPr>
            <w:tcW w:w="2180" w:type="dxa"/>
            <w:vAlign w:val="center"/>
          </w:tcPr>
          <w:p w:rsidR="003F4289" w:rsidRPr="000D659D" w:rsidRDefault="003F4289" w:rsidP="0026285E">
            <w:pPr>
              <w:contextualSpacing/>
              <w:jc w:val="center"/>
            </w:pPr>
            <w:r w:rsidRPr="000D659D">
              <w:t xml:space="preserve">Пункт 4 Правил </w:t>
            </w:r>
            <w:r w:rsidRPr="000D659D">
              <w:br/>
              <w:t>№ 410 в редакции проекта акта</w:t>
            </w:r>
          </w:p>
        </w:tc>
        <w:tc>
          <w:tcPr>
            <w:tcW w:w="12954" w:type="dxa"/>
          </w:tcPr>
          <w:p w:rsidR="003F4289" w:rsidRPr="000D659D" w:rsidRDefault="003F4289" w:rsidP="003F4289">
            <w:pPr>
              <w:ind w:firstLine="709"/>
              <w:contextualSpacing/>
              <w:jc w:val="both"/>
            </w:pPr>
            <w:r w:rsidRPr="000D659D">
              <w:t>По подпункту «в» пункта 2 Изменений предлагаем:</w:t>
            </w:r>
          </w:p>
          <w:p w:rsidR="003F4289" w:rsidRPr="000D659D" w:rsidRDefault="003F4289" w:rsidP="003F4289">
            <w:pPr>
              <w:ind w:firstLine="709"/>
              <w:contextualSpacing/>
              <w:jc w:val="both"/>
            </w:pPr>
            <w:r w:rsidRPr="000D659D">
              <w:t>- подпункты «г», «д» предлагаемой редакции пункта 4 Правил № 410 исключить;</w:t>
            </w:r>
          </w:p>
          <w:p w:rsidR="003F4289" w:rsidRPr="000D659D" w:rsidRDefault="003F4289" w:rsidP="003F4289">
            <w:pPr>
              <w:ind w:firstLine="709"/>
              <w:contextualSpacing/>
              <w:jc w:val="both"/>
            </w:pPr>
            <w:r w:rsidRPr="000D659D">
              <w:t>- в подпункте «е» редакции пункта 4 Правил № 410 после слова «оборудования» дополнить словами «, осуществляемая по отдельному договору или дополнительному соглашению к договору о техническом обслуживании внутридомового и внутриквартирного газового оборудования.».</w:t>
            </w:r>
          </w:p>
        </w:tc>
      </w:tr>
      <w:tr w:rsidR="007D378D" w:rsidRPr="000D659D" w:rsidTr="00C73DD4">
        <w:trPr>
          <w:trHeight w:val="513"/>
          <w:jc w:val="center"/>
        </w:trPr>
        <w:tc>
          <w:tcPr>
            <w:tcW w:w="2180" w:type="dxa"/>
            <w:vMerge w:val="restart"/>
            <w:vAlign w:val="center"/>
          </w:tcPr>
          <w:p w:rsidR="007D378D" w:rsidRPr="000D659D" w:rsidRDefault="007D378D" w:rsidP="0026285E">
            <w:pPr>
              <w:contextualSpacing/>
              <w:jc w:val="center"/>
            </w:pPr>
            <w:r w:rsidRPr="000D659D">
              <w:t xml:space="preserve">Пункт 6 Правил </w:t>
            </w:r>
            <w:r w:rsidRPr="000D659D">
              <w:br/>
              <w:t>№ 410 в редакции проекта акта</w:t>
            </w:r>
          </w:p>
        </w:tc>
        <w:tc>
          <w:tcPr>
            <w:tcW w:w="12954" w:type="dxa"/>
          </w:tcPr>
          <w:p w:rsidR="007D378D" w:rsidRPr="000D659D" w:rsidRDefault="000355B4" w:rsidP="000355B4">
            <w:pPr>
              <w:ind w:firstLine="709"/>
              <w:contextualSpacing/>
              <w:jc w:val="both"/>
            </w:pPr>
            <w:r w:rsidRPr="000D659D">
              <w:t>П</w:t>
            </w:r>
            <w:r w:rsidR="007D378D" w:rsidRPr="000D659D">
              <w:t xml:space="preserve">редлагаем абзац пятый пункта 6 Правил </w:t>
            </w:r>
            <w:r w:rsidRPr="000D659D">
              <w:t>№ 410 в редакции проекта акта</w:t>
            </w:r>
            <w:r w:rsidR="007D378D" w:rsidRPr="000D659D">
              <w:t xml:space="preserve"> изложить в следующей редакции: «При заключении договора о техническом обслуживании внутридомового и внутриквартирного газового оборудования заказчик представляет собственников помещений в многоквартирном доме в части технического обслуживания внутриквартирного газового оборудования и имеет права и обязанности, в том числе перед исполнителем, предусмотренные настоящими Правилами. Отсутствие у заказчика соглашений с собственниками помещений в многоквартирном доме не является основанием для отказа или уклонения в заключении им договора о техническом обслуживании внутридомового и внутриквартирного газового оборудования.».</w:t>
            </w:r>
          </w:p>
        </w:tc>
      </w:tr>
      <w:tr w:rsidR="007D378D" w:rsidRPr="000D659D" w:rsidTr="00C73DD4">
        <w:trPr>
          <w:trHeight w:val="513"/>
          <w:jc w:val="center"/>
        </w:trPr>
        <w:tc>
          <w:tcPr>
            <w:tcW w:w="2180" w:type="dxa"/>
            <w:vMerge/>
            <w:vAlign w:val="center"/>
          </w:tcPr>
          <w:p w:rsidR="007D378D" w:rsidRPr="000D659D" w:rsidRDefault="007D378D" w:rsidP="0026285E">
            <w:pPr>
              <w:contextualSpacing/>
              <w:jc w:val="center"/>
            </w:pPr>
          </w:p>
        </w:tc>
        <w:tc>
          <w:tcPr>
            <w:tcW w:w="12954" w:type="dxa"/>
          </w:tcPr>
          <w:p w:rsidR="007D378D" w:rsidRPr="000D659D" w:rsidRDefault="000355B4" w:rsidP="000355B4">
            <w:pPr>
              <w:ind w:firstLine="709"/>
              <w:contextualSpacing/>
              <w:jc w:val="both"/>
            </w:pPr>
            <w:r w:rsidRPr="000D659D">
              <w:t xml:space="preserve">Пункт </w:t>
            </w:r>
            <w:r w:rsidR="007D378D" w:rsidRPr="000D659D">
              <w:t xml:space="preserve">6 Правил </w:t>
            </w:r>
            <w:r w:rsidRPr="000D659D">
              <w:t xml:space="preserve">№ 410 в редакции проекта акта </w:t>
            </w:r>
            <w:r w:rsidR="007D378D" w:rsidRPr="000D659D">
              <w:t>противореч</w:t>
            </w:r>
            <w:r w:rsidRPr="000D659D">
              <w:t>ит</w:t>
            </w:r>
            <w:r w:rsidR="007D378D" w:rsidRPr="000D659D">
              <w:t xml:space="preserve"> нормам действующего законодательства Р</w:t>
            </w:r>
            <w:r w:rsidRPr="000D659D">
              <w:t xml:space="preserve">оссийской </w:t>
            </w:r>
            <w:r w:rsidR="007D378D" w:rsidRPr="000D659D">
              <w:t>Ф</w:t>
            </w:r>
            <w:r w:rsidRPr="000D659D">
              <w:t>едерации</w:t>
            </w:r>
            <w:r w:rsidR="007D378D" w:rsidRPr="000D659D">
              <w:t xml:space="preserve">, не соответствует нормам Гражданского кодекса </w:t>
            </w:r>
            <w:r w:rsidRPr="000D659D">
              <w:t>Российской Федерации</w:t>
            </w:r>
            <w:r w:rsidR="007D378D" w:rsidRPr="000D659D">
              <w:t xml:space="preserve">, Жилищного кодекса </w:t>
            </w:r>
            <w:r w:rsidRPr="000D659D">
              <w:t>Российской Федерации</w:t>
            </w:r>
            <w:r w:rsidR="007D378D" w:rsidRPr="000D659D">
              <w:t>, законопроек</w:t>
            </w:r>
            <w:r w:rsidRPr="000D659D">
              <w:t xml:space="preserve">та № </w:t>
            </w:r>
            <w:r w:rsidR="007D378D" w:rsidRPr="000D659D">
              <w:t xml:space="preserve">337041-7; не учитывает, что законопроект </w:t>
            </w:r>
            <w:r w:rsidRPr="000D659D">
              <w:t xml:space="preserve">№ </w:t>
            </w:r>
            <w:r w:rsidR="007D378D" w:rsidRPr="000D659D">
              <w:t xml:space="preserve">337041-7 предусматривает типовой договор о </w:t>
            </w:r>
            <w:r w:rsidRPr="000D659D">
              <w:t>ТО</w:t>
            </w:r>
            <w:r w:rsidR="007D378D" w:rsidRPr="000D659D">
              <w:t xml:space="preserve"> и ремонте </w:t>
            </w:r>
            <w:r w:rsidRPr="000D659D">
              <w:t>ВДГО и ВКГО</w:t>
            </w:r>
            <w:r w:rsidR="007D378D" w:rsidRPr="000D659D">
              <w:t xml:space="preserve"> для </w:t>
            </w:r>
            <w:r w:rsidRPr="000D659D">
              <w:t xml:space="preserve">МКД, а Правила № </w:t>
            </w:r>
            <w:r w:rsidR="007D378D" w:rsidRPr="000D659D">
              <w:t xml:space="preserve">410 устанавливают порядок заключения договора о </w:t>
            </w:r>
            <w:r w:rsidRPr="000D659D">
              <w:t>ТО</w:t>
            </w:r>
            <w:r w:rsidR="007D378D" w:rsidRPr="000D659D">
              <w:t xml:space="preserve"> и ремонте </w:t>
            </w:r>
            <w:r w:rsidRPr="000D659D">
              <w:t>ВДГО</w:t>
            </w:r>
            <w:r w:rsidR="007D378D" w:rsidRPr="000D659D">
              <w:t xml:space="preserve"> и (или) </w:t>
            </w:r>
            <w:r w:rsidRPr="000D659D">
              <w:t>ВКГО</w:t>
            </w:r>
            <w:r w:rsidR="007D378D" w:rsidRPr="000D659D">
              <w:t>, в том числ</w:t>
            </w:r>
            <w:r w:rsidRPr="000D659D">
              <w:t>е ВДГО, расположенного как в МКД</w:t>
            </w:r>
            <w:r w:rsidR="007D378D" w:rsidRPr="000D659D">
              <w:t xml:space="preserve">, так и в домовладении. При этом типовой договор о </w:t>
            </w:r>
            <w:r w:rsidRPr="000D659D">
              <w:t>ТО</w:t>
            </w:r>
            <w:r w:rsidR="007D378D" w:rsidRPr="000D659D">
              <w:t xml:space="preserve"> и ремонте </w:t>
            </w:r>
            <w:r w:rsidRPr="000D659D">
              <w:t>ВДГО</w:t>
            </w:r>
            <w:r w:rsidR="007D378D" w:rsidRPr="000D659D">
              <w:t xml:space="preserve"> в домовладении </w:t>
            </w:r>
            <w:r w:rsidRPr="000D659D">
              <w:t>проектом акта</w:t>
            </w:r>
            <w:r w:rsidR="007D378D" w:rsidRPr="000D659D">
              <w:t xml:space="preserve"> не предусмотрен, в связи с чем пункт 2 Правил </w:t>
            </w:r>
            <w:r w:rsidRPr="000D659D">
              <w:t xml:space="preserve">№ 410 </w:t>
            </w:r>
            <w:r w:rsidR="007D378D" w:rsidRPr="000D659D">
              <w:t>целесообразно дополнить определением: «договор о техническом обслуживании и ремонте внутридомового и (или) внутриквартирного газового оборудования - договор о техническом обслуживании и ремонте внутридомового и внутриквартирного газового оборудования в многоквартирном доме и договор о техническом обслуживании и ремонте внутридомового газового оборудования в домовладе</w:t>
            </w:r>
            <w:r w:rsidRPr="000D659D">
              <w:t>нии</w:t>
            </w:r>
            <w:r w:rsidR="007D378D" w:rsidRPr="000D659D">
              <w:t>;».</w:t>
            </w:r>
          </w:p>
        </w:tc>
      </w:tr>
      <w:tr w:rsidR="00815A2D" w:rsidRPr="000D659D" w:rsidTr="00C73DD4">
        <w:trPr>
          <w:trHeight w:val="513"/>
          <w:jc w:val="center"/>
        </w:trPr>
        <w:tc>
          <w:tcPr>
            <w:tcW w:w="2180" w:type="dxa"/>
            <w:vMerge w:val="restart"/>
            <w:vAlign w:val="center"/>
          </w:tcPr>
          <w:p w:rsidR="00815A2D" w:rsidRPr="000D659D" w:rsidRDefault="00815A2D" w:rsidP="007D378D">
            <w:pPr>
              <w:contextualSpacing/>
              <w:jc w:val="center"/>
            </w:pPr>
            <w:r w:rsidRPr="000D659D">
              <w:t xml:space="preserve">Пункт 7 Правил </w:t>
            </w:r>
            <w:r w:rsidRPr="000D659D">
              <w:br/>
              <w:t>№ 410 в редакции проекта акта</w:t>
            </w:r>
          </w:p>
        </w:tc>
        <w:tc>
          <w:tcPr>
            <w:tcW w:w="12954" w:type="dxa"/>
          </w:tcPr>
          <w:p w:rsidR="00815A2D" w:rsidRPr="000D659D" w:rsidRDefault="00815A2D" w:rsidP="00C83D2F">
            <w:pPr>
              <w:ind w:firstLine="709"/>
              <w:contextualSpacing/>
              <w:jc w:val="both"/>
            </w:pPr>
            <w:r w:rsidRPr="000D659D">
              <w:t>По вопросу внесения изменений в абзац 4 пункта 7 Правил № 410 в части безвозмездности соглашения об осуществлении аварийно-диспетчерского обеспечения ВДГО и ВКГО, заключаемого между специализированной организацией и газораспределительной организацией, сообщаем следующее.</w:t>
            </w:r>
          </w:p>
          <w:p w:rsidR="00815A2D" w:rsidRPr="000D659D" w:rsidRDefault="00815A2D" w:rsidP="00C83D2F">
            <w:pPr>
              <w:ind w:firstLine="709"/>
              <w:contextualSpacing/>
              <w:jc w:val="both"/>
            </w:pPr>
            <w:r w:rsidRPr="000D659D">
              <w:t>Согласно абзацу 2 пункта 2 Правил № 410 под аварийно-диспетчерским обеспечением понимается комплекс мер по предупреждению и локализации аварий, возникающих в процессе использования ВДГО и ВКГО, направленных на устранение непосредственной угрозы жизни и здоровью граждан, причинения вреда имуществу физических или юридических лиц и др.</w:t>
            </w:r>
          </w:p>
          <w:p w:rsidR="00815A2D" w:rsidRPr="000D659D" w:rsidRDefault="008D0117" w:rsidP="00C83D2F">
            <w:pPr>
              <w:ind w:firstLine="709"/>
              <w:contextualSpacing/>
              <w:jc w:val="both"/>
            </w:pPr>
            <w:r w:rsidRPr="000D659D">
              <w:t>Со</w:t>
            </w:r>
            <w:r w:rsidR="00815A2D" w:rsidRPr="000D659D">
              <w:t>гласно разделу 9 ГОСТ Р 54961-20 12 и пункту 7 Правил № 410 аварийно-диспетчерское обеспечение выполняется круглосуточно и выезд аварийной бригады должен быть осуществлен не позднее чем через 5 минут с момента поступления заявки. Таким образом, аварийная служба газораспределительной организации должна находиться в постоянной готовности к локализации аварий вне зависимости от поступления заявок или их отсутствия в конкретный промежуток времени. Следовательно, для обеспечения исполнения обязательности - по такому соглашению требуется создание аварийных бригад, работа в которых осуществляется на постоянной основе.</w:t>
            </w:r>
          </w:p>
          <w:p w:rsidR="00815A2D" w:rsidRPr="000D659D" w:rsidRDefault="00815A2D" w:rsidP="00C83D2F">
            <w:pPr>
              <w:ind w:firstLine="709"/>
              <w:contextualSpacing/>
              <w:jc w:val="both"/>
            </w:pPr>
            <w:r w:rsidRPr="000D659D">
              <w:t xml:space="preserve">Специализированная организация, заключая с собственниками жилых помещений в </w:t>
            </w:r>
            <w:r w:rsidR="008D0117" w:rsidRPr="000D659D">
              <w:t>МКД</w:t>
            </w:r>
            <w:r w:rsidRPr="000D659D">
              <w:t xml:space="preserve"> договоры на </w:t>
            </w:r>
            <w:r w:rsidR="008D0117" w:rsidRPr="000D659D">
              <w:t>ТО</w:t>
            </w:r>
            <w:r w:rsidRPr="000D659D">
              <w:t xml:space="preserve"> и ремонт ВДГО и ВКГО, получает оплату за оказанные услуги от собственников, обязанных в силу Жилищного кодекса Российской Федерации содержать свое имущество. Заключая с газораспределительной организацией, соглашение об аварийно-диспетчерском обеспечении, специализированная организация возмещает свои затраты, связанные с исполнением соглашения об аварийно-диспетчерском обеспечении, за счет собственников, заключивших со специализированной организацией договоры на </w:t>
            </w:r>
            <w:r w:rsidR="008D0117" w:rsidRPr="000D659D">
              <w:t xml:space="preserve">ТО и ремонт ВДГО и </w:t>
            </w:r>
            <w:r w:rsidRPr="000D659D">
              <w:t>ВКГО. Таким образом, расходы, понесенные специализированной организацией в силу положений Правил № 410 возложены на собственников.</w:t>
            </w:r>
          </w:p>
          <w:p w:rsidR="00815A2D" w:rsidRPr="000D659D" w:rsidRDefault="00815A2D" w:rsidP="00C83D2F">
            <w:pPr>
              <w:ind w:firstLine="709"/>
              <w:contextualSpacing/>
              <w:jc w:val="both"/>
            </w:pPr>
            <w:r w:rsidRPr="000D659D">
              <w:t>В связи с вышесказанным, требует доработки включение указанных затрат в тариф на услуги по транспортировке газа для категории «населению» в - следующих аспектах:</w:t>
            </w:r>
          </w:p>
          <w:p w:rsidR="00815A2D" w:rsidRPr="000D659D" w:rsidRDefault="00815A2D" w:rsidP="00C83D2F">
            <w:pPr>
              <w:ind w:firstLine="709"/>
              <w:contextualSpacing/>
              <w:jc w:val="both"/>
            </w:pPr>
            <w:r w:rsidRPr="000D659D">
              <w:t xml:space="preserve">1) В соответствии с пунктом 15(5) </w:t>
            </w:r>
            <w:r w:rsidR="008D0117" w:rsidRPr="000D659D">
              <w:t>Положения</w:t>
            </w:r>
            <w:r w:rsidRPr="000D659D">
              <w:t xml:space="preserve"> № 1021 тарифы на услуги по транспортировке газа по газораспределительным сетям утверждаются на срок не менее 3 и не более 5 лет.</w:t>
            </w:r>
          </w:p>
          <w:p w:rsidR="00815A2D" w:rsidRPr="000D659D" w:rsidRDefault="00815A2D" w:rsidP="00C83D2F">
            <w:pPr>
              <w:ind w:firstLine="709"/>
              <w:contextualSpacing/>
              <w:jc w:val="both"/>
            </w:pPr>
            <w:r w:rsidRPr="000D659D">
              <w:t>В связи с тем, что за указанный промежуток времени происходят существенные изменения цен на горюче-смазочные материалы, постоянно происходит индексация заработной платы, ра</w:t>
            </w:r>
            <w:r w:rsidR="008D0117" w:rsidRPr="000D659D">
              <w:t>сходы газораспределительных орг</w:t>
            </w:r>
            <w:r w:rsidRPr="000D659D">
              <w:t>анизаций по содержанию и выездам аварийной бригады не могут быть в полной мере компенсированы за счет тарифа, который не меняется в течении продолжительного времени.</w:t>
            </w:r>
          </w:p>
          <w:p w:rsidR="00815A2D" w:rsidRPr="000D659D" w:rsidRDefault="00815A2D" w:rsidP="00011DA4">
            <w:pPr>
              <w:ind w:firstLine="709"/>
              <w:contextualSpacing/>
              <w:jc w:val="both"/>
            </w:pPr>
            <w:r w:rsidRPr="000D659D">
              <w:t>2) В соответствии с пунктом 6 Правил № 549,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 Таким образом, компенсация затрат газораспределительной организации по транспортировке газа для населения производится не напрямую, а путем заключения соответствующих соглашений с поставщиком газа. В связи с чем требуется законодательное закрепление порядка, размеров и сроков выплаты такой компенсации поставщиком газа газораспределительной организации.</w:t>
            </w:r>
          </w:p>
        </w:tc>
      </w:tr>
      <w:tr w:rsidR="00815A2D" w:rsidRPr="000D659D" w:rsidTr="00C73DD4">
        <w:trPr>
          <w:trHeight w:val="513"/>
          <w:jc w:val="center"/>
        </w:trPr>
        <w:tc>
          <w:tcPr>
            <w:tcW w:w="2180" w:type="dxa"/>
            <w:vMerge/>
            <w:vAlign w:val="center"/>
          </w:tcPr>
          <w:p w:rsidR="00815A2D" w:rsidRPr="000D659D" w:rsidRDefault="00815A2D" w:rsidP="00C83D2F">
            <w:pPr>
              <w:contextualSpacing/>
              <w:jc w:val="center"/>
            </w:pPr>
          </w:p>
        </w:tc>
        <w:tc>
          <w:tcPr>
            <w:tcW w:w="12954" w:type="dxa"/>
          </w:tcPr>
          <w:p w:rsidR="00815A2D" w:rsidRPr="000D659D" w:rsidRDefault="00815A2D" w:rsidP="00E073AC">
            <w:pPr>
              <w:ind w:firstLine="709"/>
              <w:contextualSpacing/>
              <w:jc w:val="both"/>
            </w:pPr>
            <w:r w:rsidRPr="000D659D">
              <w:t>Считаем нецелесообразным внесение изменений в абзац 4 пункта 7 Правил № 410 в части указания добавления «безвозмездное», по следующим причинам.</w:t>
            </w:r>
          </w:p>
          <w:p w:rsidR="00815A2D" w:rsidRPr="000D659D" w:rsidRDefault="00815A2D" w:rsidP="00E073AC">
            <w:pPr>
              <w:ind w:firstLine="709"/>
              <w:contextualSpacing/>
              <w:jc w:val="both"/>
            </w:pPr>
            <w:r w:rsidRPr="000D659D">
              <w:t xml:space="preserve">Расходы газораспределительных организаций по аварийно-диспетчерскому обслуживанию включены в тариф на услуги по транспортировке газа по газораспределительным сетям для категории потребителей, относящихся к категории «население», а тариф по транспортировке газа входит в состав тарифа на газ. </w:t>
            </w:r>
          </w:p>
          <w:p w:rsidR="00815A2D" w:rsidRPr="000D659D" w:rsidRDefault="00815A2D" w:rsidP="00E073AC">
            <w:pPr>
              <w:ind w:firstLine="709"/>
              <w:contextualSpacing/>
              <w:jc w:val="both"/>
            </w:pPr>
            <w:r w:rsidRPr="000D659D">
              <w:t>Таким образом, население при оплате за потребленный газ, уже оплачивает услугу аварийно-диспетчерского обслуживания, независимо от наличия, либо отсутствия у специализированной организации соглашения об аварийно-диспетчерском обслуживании, заключенного с газораспределительной организацией. Специалисты аварийно-диспетчерской службы обязаны выехать и локализовать (устранить) аварийную ситуацию, произошедшую на ВДГО или ВКГО, по заявке лица, отнесенного к категории «население».</w:t>
            </w:r>
          </w:p>
          <w:p w:rsidR="00815A2D" w:rsidRPr="000D659D" w:rsidRDefault="00815A2D" w:rsidP="00E073AC">
            <w:pPr>
              <w:ind w:firstLine="709"/>
              <w:contextualSpacing/>
              <w:jc w:val="both"/>
            </w:pPr>
            <w:r w:rsidRPr="000D659D">
              <w:t xml:space="preserve">Таким образом, обязанность по заключению соглашения об аварийно-диспетчерском обеспечении для специализированной организации, не являющейся газораспределительной, является избыточной и необоснованной, и препятствует ведению предпринимательской и инвестиционной деятельности. </w:t>
            </w:r>
          </w:p>
          <w:p w:rsidR="00815A2D" w:rsidRPr="000D659D" w:rsidRDefault="00815A2D" w:rsidP="00E073AC">
            <w:pPr>
              <w:ind w:firstLine="709"/>
              <w:contextualSpacing/>
              <w:jc w:val="both"/>
            </w:pPr>
            <w:r w:rsidRPr="000D659D">
              <w:t>В свою очередь, для газораспределительной организации создает условия для влияния на конкуренцию, путем затягивания заключения таких соглашений, навязывания своих условий данного соглашения и т.д. Данные ситуации имеют место быть на территории Ставропольского края.</w:t>
            </w:r>
          </w:p>
          <w:p w:rsidR="00815A2D" w:rsidRPr="000D659D" w:rsidRDefault="00815A2D" w:rsidP="00E073AC">
            <w:pPr>
              <w:ind w:firstLine="709"/>
              <w:contextualSpacing/>
              <w:jc w:val="both"/>
            </w:pPr>
            <w:r w:rsidRPr="000D659D">
              <w:t>На основании вышеизложенного предлагаем из пункта 7 Правил № 410 абзацы 4 и 6 исключить, при этом установить для специализированных организаций обязанность предоставления сведений в газораспределительные организации о количестве договоров, заключенных на территории той или иной газораспределительной организации, а также иной информации с определением порядка предоставления таких сведений.</w:t>
            </w:r>
          </w:p>
          <w:p w:rsidR="00815A2D" w:rsidRPr="000D659D" w:rsidRDefault="00815A2D" w:rsidP="00E073AC">
            <w:pPr>
              <w:ind w:firstLine="709"/>
              <w:contextualSpacing/>
              <w:jc w:val="both"/>
            </w:pPr>
            <w:r w:rsidRPr="000D659D">
              <w:t>При этом, считаем целесообразным предусмотреть корреспондирующие изменения в Кодекс Российской Федерации об административных правонарушениях, предусмотрев ответственность за непредставление указанных сведений и нарушения порядка представления таких сведений.</w:t>
            </w:r>
          </w:p>
        </w:tc>
      </w:tr>
      <w:tr w:rsidR="00815A2D" w:rsidRPr="000D659D" w:rsidTr="00C73DD4">
        <w:trPr>
          <w:trHeight w:val="513"/>
          <w:jc w:val="center"/>
        </w:trPr>
        <w:tc>
          <w:tcPr>
            <w:tcW w:w="2180" w:type="dxa"/>
            <w:vMerge/>
            <w:vAlign w:val="center"/>
          </w:tcPr>
          <w:p w:rsidR="00815A2D" w:rsidRPr="000D659D" w:rsidRDefault="00815A2D" w:rsidP="00C83D2F">
            <w:pPr>
              <w:contextualSpacing/>
              <w:jc w:val="center"/>
            </w:pPr>
          </w:p>
        </w:tc>
        <w:tc>
          <w:tcPr>
            <w:tcW w:w="12954" w:type="dxa"/>
          </w:tcPr>
          <w:p w:rsidR="00815A2D" w:rsidRPr="000D659D" w:rsidRDefault="00011DA4" w:rsidP="003F4289">
            <w:pPr>
              <w:ind w:firstLine="709"/>
              <w:contextualSpacing/>
              <w:jc w:val="both"/>
            </w:pPr>
            <w:r w:rsidRPr="000D659D">
              <w:t>В</w:t>
            </w:r>
            <w:r w:rsidR="00815A2D" w:rsidRPr="000D659D">
              <w:t xml:space="preserve"> абзаце </w:t>
            </w:r>
            <w:r w:rsidRPr="000D659D">
              <w:t xml:space="preserve">1 пункта 7 Правил № 410 в редакции проекта акта </w:t>
            </w:r>
            <w:r w:rsidR="00815A2D" w:rsidRPr="000D659D">
              <w:t>числа «48-53» заменить числами «48-50, 53»;</w:t>
            </w:r>
          </w:p>
          <w:p w:rsidR="00815A2D" w:rsidRPr="000D659D" w:rsidRDefault="00815A2D" w:rsidP="003F4289">
            <w:pPr>
              <w:ind w:firstLine="709"/>
              <w:contextualSpacing/>
              <w:jc w:val="both"/>
            </w:pPr>
            <w:r w:rsidRPr="000D659D">
              <w:t>в абзаце втором после слов «газовом оборудовании» добавить слова «, обеспечения доступа в жилое помещение с целью устранения аварии»;</w:t>
            </w:r>
          </w:p>
          <w:p w:rsidR="00815A2D" w:rsidRPr="000D659D" w:rsidRDefault="00815A2D" w:rsidP="003F4289">
            <w:pPr>
              <w:ind w:firstLine="709"/>
              <w:contextualSpacing/>
              <w:jc w:val="both"/>
            </w:pPr>
            <w:r w:rsidRPr="000D659D">
              <w:t xml:space="preserve">абзацы </w:t>
            </w:r>
            <w:r w:rsidR="00011DA4" w:rsidRPr="000D659D">
              <w:t>4</w:t>
            </w:r>
            <w:r w:rsidRPr="000D659D">
              <w:t xml:space="preserve"> и </w:t>
            </w:r>
            <w:r w:rsidR="00011DA4" w:rsidRPr="000D659D">
              <w:t>6</w:t>
            </w:r>
            <w:r w:rsidRPr="000D659D">
              <w:t xml:space="preserve"> исключить;</w:t>
            </w:r>
          </w:p>
          <w:p w:rsidR="00815A2D" w:rsidRPr="000D659D" w:rsidRDefault="00815A2D" w:rsidP="003F4289">
            <w:pPr>
              <w:ind w:firstLine="709"/>
              <w:contextualSpacing/>
              <w:jc w:val="both"/>
            </w:pPr>
            <w:r w:rsidRPr="000D659D">
              <w:t>по тексту после слов «газораспределительной организации» и «газораспределительной организацией» добавить слова «, с которой заключен договор о техническом обслуживании внутридомового и внутриквартирного газового оборудования».</w:t>
            </w:r>
          </w:p>
        </w:tc>
      </w:tr>
      <w:tr w:rsidR="00815A2D" w:rsidRPr="000D659D" w:rsidTr="00C73DD4">
        <w:trPr>
          <w:trHeight w:val="513"/>
          <w:jc w:val="center"/>
        </w:trPr>
        <w:tc>
          <w:tcPr>
            <w:tcW w:w="2180" w:type="dxa"/>
            <w:vMerge/>
            <w:vAlign w:val="center"/>
          </w:tcPr>
          <w:p w:rsidR="00815A2D" w:rsidRPr="000D659D" w:rsidRDefault="00815A2D" w:rsidP="00C83D2F">
            <w:pPr>
              <w:contextualSpacing/>
              <w:jc w:val="center"/>
            </w:pPr>
          </w:p>
        </w:tc>
        <w:tc>
          <w:tcPr>
            <w:tcW w:w="12954" w:type="dxa"/>
          </w:tcPr>
          <w:p w:rsidR="00815A2D" w:rsidRPr="000D659D" w:rsidRDefault="00815A2D" w:rsidP="00815A2D">
            <w:pPr>
              <w:ind w:firstLine="709"/>
              <w:contextualSpacing/>
              <w:jc w:val="both"/>
            </w:pPr>
            <w:r w:rsidRPr="000D659D">
              <w:t>В пункте 7</w:t>
            </w:r>
            <w:r w:rsidR="00011DA4" w:rsidRPr="000D659D">
              <w:t xml:space="preserve"> Правил № 410 в редакции проекта акта</w:t>
            </w:r>
            <w:r w:rsidRPr="000D659D">
              <w:t>:</w:t>
            </w:r>
          </w:p>
          <w:p w:rsidR="00815A2D" w:rsidRPr="000D659D" w:rsidRDefault="00815A2D" w:rsidP="00815A2D">
            <w:pPr>
              <w:ind w:firstLine="709"/>
              <w:contextualSpacing/>
              <w:jc w:val="both"/>
            </w:pPr>
            <w:r w:rsidRPr="000D659D">
              <w:t>в абзаце первом цифры «48 - 53» заменить цифрами «48 - 50, 53», слова «, и (или) требования об уведомлении заказчика о предстоящем приостановлении подачи газа и его причинах, предусмотренного пунктом 81 настоящих Правил» исключить;</w:t>
            </w:r>
          </w:p>
          <w:p w:rsidR="00815A2D" w:rsidRPr="000D659D" w:rsidRDefault="00815A2D" w:rsidP="00815A2D">
            <w:pPr>
              <w:ind w:firstLine="709"/>
              <w:contextualSpacing/>
              <w:jc w:val="both"/>
            </w:pPr>
            <w:r w:rsidRPr="000D659D">
              <w:t>При этом никаких изменений в пункты 51, 52 проектом акта не вносится.</w:t>
            </w:r>
          </w:p>
          <w:p w:rsidR="00815A2D" w:rsidRPr="000D659D" w:rsidRDefault="00815A2D" w:rsidP="00815A2D">
            <w:pPr>
              <w:ind w:firstLine="709"/>
              <w:contextualSpacing/>
              <w:jc w:val="both"/>
            </w:pPr>
            <w:r w:rsidRPr="000D659D">
              <w:t>Одновременно, пункт 7 содержит право исполнителя на аварийно-диспетчерское обеспечение, в том числе локализацию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ВДГО и (или) ВКГО, предусмотренного пунктами 48 - 53 настоящих Правил, и (или) требования об уведомлении заказчика о предстоящем приостановлении подачи газа и его причинах, предусмотренного пунктом 81 настоящих Правил.</w:t>
            </w:r>
          </w:p>
          <w:p w:rsidR="00815A2D" w:rsidRPr="000D659D" w:rsidRDefault="00815A2D" w:rsidP="00815A2D">
            <w:pPr>
              <w:ind w:firstLine="709"/>
              <w:contextualSpacing/>
              <w:jc w:val="both"/>
            </w:pPr>
            <w:r w:rsidRPr="000D659D">
              <w:t>Пункт 51 содержит требование к исполнителю, при невыполнении заказчиком положений пункта 50 Правил</w:t>
            </w:r>
            <w:r w:rsidR="00011DA4" w:rsidRPr="000D659D">
              <w:t xml:space="preserve"> № 410</w:t>
            </w:r>
            <w:r w:rsidRPr="000D659D">
              <w:t xml:space="preserve"> исполнитель повторно направляет заказчику письменное извещение в соответствии с пунктом 49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w:t>
            </w:r>
            <w:r w:rsidR="00011DA4" w:rsidRPr="000D659D">
              <w:t>ТО</w:t>
            </w:r>
            <w:r w:rsidRPr="000D659D">
              <w:t xml:space="preserve"> или ремонту ВДГО и (или) ВКГО.</w:t>
            </w:r>
          </w:p>
          <w:p w:rsidR="00815A2D" w:rsidRPr="000D659D" w:rsidRDefault="00815A2D" w:rsidP="00815A2D">
            <w:pPr>
              <w:ind w:firstLine="709"/>
              <w:contextualSpacing/>
              <w:jc w:val="both"/>
            </w:pPr>
            <w:r w:rsidRPr="000D659D">
              <w:t>Исключая из текста пункта 7 право на аварийное обеспечение без направления уведомления, предусмотренного пунктом 51, автор проекта акта создает предпосылки для невозможности устранения аварийных ситуаций, и, как минимум споров о наличии обязанности абонентов предоставлять доступ для проведения аварийных работ.</w:t>
            </w:r>
          </w:p>
          <w:p w:rsidR="00815A2D" w:rsidRPr="000D659D" w:rsidRDefault="00815A2D" w:rsidP="00815A2D">
            <w:pPr>
              <w:ind w:firstLine="709"/>
              <w:contextualSpacing/>
              <w:jc w:val="both"/>
            </w:pPr>
            <w:r w:rsidRPr="000D659D">
              <w:t>Позитивного смысла исключение ссылки на пункт 51 из текста пункта 7 не имеет, предположительно, имеет место небрежность при подготовке проекта акта, которая может иметь фатальные последствия.</w:t>
            </w:r>
          </w:p>
        </w:tc>
      </w:tr>
      <w:tr w:rsidR="007D378D" w:rsidRPr="000D659D" w:rsidTr="00C73DD4">
        <w:trPr>
          <w:trHeight w:val="513"/>
          <w:jc w:val="center"/>
        </w:trPr>
        <w:tc>
          <w:tcPr>
            <w:tcW w:w="2180" w:type="dxa"/>
            <w:vMerge w:val="restart"/>
            <w:vAlign w:val="center"/>
          </w:tcPr>
          <w:p w:rsidR="007D378D" w:rsidRPr="000D659D" w:rsidRDefault="007D378D" w:rsidP="00C83D2F">
            <w:pPr>
              <w:contextualSpacing/>
              <w:jc w:val="center"/>
            </w:pPr>
            <w:r w:rsidRPr="000D659D">
              <w:t xml:space="preserve">Пункт 8 Правил </w:t>
            </w:r>
            <w:r w:rsidRPr="000D659D">
              <w:br/>
              <w:t>№ 410 в редакции проекта акта</w:t>
            </w:r>
          </w:p>
        </w:tc>
        <w:tc>
          <w:tcPr>
            <w:tcW w:w="12954" w:type="dxa"/>
          </w:tcPr>
          <w:p w:rsidR="007D378D" w:rsidRPr="000D659D" w:rsidRDefault="00D84925" w:rsidP="003F4289">
            <w:pPr>
              <w:ind w:firstLine="709"/>
              <w:contextualSpacing/>
              <w:jc w:val="both"/>
            </w:pPr>
            <w:r w:rsidRPr="000D659D">
              <w:t>П</w:t>
            </w:r>
            <w:r w:rsidR="007D378D" w:rsidRPr="000D659D">
              <w:t xml:space="preserve">ункты 8-9 </w:t>
            </w:r>
            <w:r w:rsidRPr="000D659D">
              <w:t xml:space="preserve">Правил № 410 в редакции проекта акта </w:t>
            </w:r>
            <w:r w:rsidR="007D378D" w:rsidRPr="000D659D">
              <w:t>признать утратившими силу;»</w:t>
            </w:r>
            <w:r w:rsidRPr="000D659D">
              <w:t>.</w:t>
            </w:r>
          </w:p>
        </w:tc>
      </w:tr>
      <w:tr w:rsidR="007D378D" w:rsidRPr="000D659D" w:rsidTr="00C73DD4">
        <w:trPr>
          <w:trHeight w:val="513"/>
          <w:jc w:val="center"/>
        </w:trPr>
        <w:tc>
          <w:tcPr>
            <w:tcW w:w="2180" w:type="dxa"/>
            <w:vMerge/>
            <w:vAlign w:val="center"/>
          </w:tcPr>
          <w:p w:rsidR="007D378D" w:rsidRPr="000D659D" w:rsidRDefault="007D378D" w:rsidP="00C83D2F">
            <w:pPr>
              <w:contextualSpacing/>
              <w:jc w:val="center"/>
            </w:pPr>
          </w:p>
        </w:tc>
        <w:tc>
          <w:tcPr>
            <w:tcW w:w="12954" w:type="dxa"/>
          </w:tcPr>
          <w:p w:rsidR="007D378D" w:rsidRPr="000D659D" w:rsidRDefault="007D378D" w:rsidP="00C83D2F">
            <w:pPr>
              <w:ind w:firstLine="709"/>
              <w:contextualSpacing/>
              <w:jc w:val="both"/>
            </w:pPr>
            <w:r w:rsidRPr="000D659D">
              <w:t xml:space="preserve">Согласно пункту 8 Правил № 410 в редакции проекта акта техническое диагностирование будет осуществляться в отношении бытового газоиспользующего оборудования, технических устройств на газопроводах, резервуарных и (или) групповых, индивидуальных баллонных установок сжиженного углеводородного газа. В тоже время Правила проведения технического диагностирования внутридомового и внутриквартирного газового оборудования, утвержденные приказом Ростехнадзора от 17 декабря 2013 г. № 613 (далее – Правила № 613), содержат также требования о диагностировании наружных и внутренних газопроводов (п.12). Необходимо привести </w:t>
            </w:r>
            <w:r w:rsidR="00132A9C" w:rsidRPr="000D659D">
              <w:t xml:space="preserve">Правила </w:t>
            </w:r>
            <w:r w:rsidRPr="000D659D">
              <w:t>№ 613 в соответствие с Правилами № 410.</w:t>
            </w:r>
          </w:p>
        </w:tc>
      </w:tr>
      <w:tr w:rsidR="007D378D" w:rsidRPr="000D659D" w:rsidTr="00C73DD4">
        <w:trPr>
          <w:trHeight w:val="513"/>
          <w:jc w:val="center"/>
        </w:trPr>
        <w:tc>
          <w:tcPr>
            <w:tcW w:w="2180" w:type="dxa"/>
            <w:vMerge/>
            <w:vAlign w:val="center"/>
          </w:tcPr>
          <w:p w:rsidR="007D378D" w:rsidRPr="000D659D" w:rsidRDefault="007D378D" w:rsidP="00C83D2F">
            <w:pPr>
              <w:contextualSpacing/>
              <w:jc w:val="center"/>
            </w:pPr>
          </w:p>
        </w:tc>
        <w:tc>
          <w:tcPr>
            <w:tcW w:w="12954" w:type="dxa"/>
          </w:tcPr>
          <w:p w:rsidR="007D378D" w:rsidRPr="000D659D" w:rsidRDefault="00132A9C" w:rsidP="00132A9C">
            <w:pPr>
              <w:ind w:firstLine="709"/>
              <w:contextualSpacing/>
              <w:jc w:val="both"/>
            </w:pPr>
            <w:r w:rsidRPr="000D659D">
              <w:t xml:space="preserve">Редакция пункта </w:t>
            </w:r>
            <w:r w:rsidR="007D378D" w:rsidRPr="000D659D">
              <w:t xml:space="preserve">8 Правил </w:t>
            </w:r>
            <w:r w:rsidRPr="000D659D">
              <w:t xml:space="preserve">№ 410 </w:t>
            </w:r>
            <w:r w:rsidR="007D378D" w:rsidRPr="000D659D">
              <w:t>противоречит нормам действующего законодательства Р</w:t>
            </w:r>
            <w:r w:rsidRPr="000D659D">
              <w:t xml:space="preserve">оссийской </w:t>
            </w:r>
            <w:r w:rsidR="007D378D" w:rsidRPr="000D659D">
              <w:t>Ф</w:t>
            </w:r>
            <w:r w:rsidRPr="000D659D">
              <w:t>едерации</w:t>
            </w:r>
            <w:r w:rsidR="007D378D" w:rsidRPr="000D659D">
              <w:t xml:space="preserve">, не соответствует, в том числе нормам Гражданского кодекса </w:t>
            </w:r>
            <w:r w:rsidRPr="000D659D">
              <w:t>Российской Федерации</w:t>
            </w:r>
            <w:r w:rsidR="007D378D" w:rsidRPr="000D659D">
              <w:t xml:space="preserve">, Жилищного кодекса </w:t>
            </w:r>
            <w:r w:rsidRPr="000D659D">
              <w:t>Российской Федерации, законопроекта № 337041-7. Д</w:t>
            </w:r>
            <w:r w:rsidR="007D378D" w:rsidRPr="000D659D">
              <w:t>ействующее законодательство, технические нормы не п</w:t>
            </w:r>
            <w:r w:rsidR="002E72BF" w:rsidRPr="000D659D">
              <w:t>редусматривают срока службы у ВД</w:t>
            </w:r>
            <w:r w:rsidR="007D378D" w:rsidRPr="000D659D">
              <w:t xml:space="preserve">ГО и ВКГО. Срок службы определен в отношении бытового газоиспользующего оборудования и иного </w:t>
            </w:r>
            <w:r w:rsidRPr="000D659D">
              <w:t>товара</w:t>
            </w:r>
            <w:r w:rsidR="007D378D" w:rsidRPr="000D659D">
              <w:t xml:space="preserve"> в соответствии с Законом Российской Федерации «О защите прав потребителей».</w:t>
            </w:r>
          </w:p>
        </w:tc>
      </w:tr>
      <w:tr w:rsidR="007D378D" w:rsidRPr="000D659D" w:rsidTr="00E073AC">
        <w:trPr>
          <w:trHeight w:val="513"/>
          <w:jc w:val="center"/>
        </w:trPr>
        <w:tc>
          <w:tcPr>
            <w:tcW w:w="2180" w:type="dxa"/>
            <w:vMerge/>
          </w:tcPr>
          <w:p w:rsidR="007D378D" w:rsidRPr="000D659D" w:rsidRDefault="007D378D" w:rsidP="000B72FF">
            <w:pPr>
              <w:contextualSpacing/>
              <w:jc w:val="center"/>
            </w:pPr>
          </w:p>
        </w:tc>
        <w:tc>
          <w:tcPr>
            <w:tcW w:w="12954" w:type="dxa"/>
          </w:tcPr>
          <w:p w:rsidR="007D378D" w:rsidRPr="000D659D" w:rsidRDefault="007D378D" w:rsidP="000B72FF">
            <w:pPr>
              <w:ind w:firstLine="709"/>
              <w:contextualSpacing/>
              <w:jc w:val="both"/>
            </w:pPr>
            <w:r w:rsidRPr="000D659D">
              <w:t>Проектом акта предусматривается внесение изменений в Правила № 410, направленных на повышение требований к работникам специализированных организаций и организаций, осуществляющих техническое диагностирование ВДГО и ВКГО, в частности, посредством введения в отношении них обязанности прохождения независимой оценки квалификации. Для данной проектируемой нормы предусмотрен отлагательный срок вступления в силу (по истечении 1 года со дня вступления в силу проектируемого постановления по общему правилу).</w:t>
            </w:r>
          </w:p>
          <w:p w:rsidR="007D378D" w:rsidRPr="000D659D" w:rsidRDefault="007D378D" w:rsidP="000B72FF">
            <w:pPr>
              <w:ind w:firstLine="709"/>
              <w:contextualSpacing/>
              <w:jc w:val="both"/>
            </w:pPr>
            <w:r w:rsidRPr="000D659D">
              <w:t xml:space="preserve">Необходимость ужесточения требований к организациям, оказывающим услуги по </w:t>
            </w:r>
            <w:r w:rsidR="00E76740" w:rsidRPr="000D659D">
              <w:t>ТО</w:t>
            </w:r>
            <w:r w:rsidRPr="000D659D">
              <w:t xml:space="preserve">, ремонту, замене, техническому диагностированию ВДГО и ВКГО, поддерживается ООО «Газпром межрегионгаз». </w:t>
            </w:r>
          </w:p>
          <w:p w:rsidR="007D378D" w:rsidRPr="000D659D" w:rsidRDefault="007D378D" w:rsidP="000B72FF">
            <w:pPr>
              <w:ind w:firstLine="709"/>
              <w:contextualSpacing/>
              <w:jc w:val="both"/>
            </w:pPr>
            <w:r w:rsidRPr="000D659D">
              <w:t>Вместе с тем в отсутствие органа государственного контроля (надзора), уполномоченного на проведение проверки специализированных организаций в части их соответствия требованиям законодательства, предлагаемые проектом акта меры представляются недостаточно эффективными. Представляется, что более эффективному решению рассматриваемой проблемы будет способствовать введение лицензирования деятельности по установке, замене, техническому обслуживанию, ремонту ВДГО и ВКГО, техническому диагностированию ВДГО и ВКГО, а также деятельности по проверке состояния и функционирования дымовых и вентиляционных каналов, их очистке и ремонту. Данная мера позволит, в частности, включить необходимые квалификационные требования в состав лицензионных и обеспечить постоянный контроль лицензирующего органа за их соблюдением (см., напр.: пункт 2 части 3 статьи 8 Федерального закона от 4 мая 2011 г. № 99-ФЗ «О лицензировании отдельных видов деятельности»).</w:t>
            </w:r>
          </w:p>
          <w:p w:rsidR="007D378D" w:rsidRPr="000D659D" w:rsidRDefault="007D378D" w:rsidP="00E76740">
            <w:pPr>
              <w:ind w:firstLine="709"/>
              <w:contextualSpacing/>
              <w:jc w:val="both"/>
            </w:pPr>
            <w:r w:rsidRPr="000D659D">
              <w:t xml:space="preserve">Необходимо отметить, что представление предложений о целесообразности лицензирования деятельности по </w:t>
            </w:r>
            <w:r w:rsidR="00E76740" w:rsidRPr="000D659D">
              <w:t>ТО</w:t>
            </w:r>
            <w:r w:rsidRPr="000D659D">
              <w:t xml:space="preserve"> и ремонту ВДГО и ВКГО предусмотрено пунктом 13 Плана мероприятий по предотвращению происшествий, связанных с нарушением правил использования газа в быту, утвержденного заместителем Председателя Правительства Российской Федерации В. Мутко от 26 февраля 2019 г. № 1671п-79.</w:t>
            </w:r>
          </w:p>
        </w:tc>
      </w:tr>
      <w:tr w:rsidR="007D378D" w:rsidRPr="000D659D" w:rsidTr="00E073AC">
        <w:trPr>
          <w:trHeight w:val="513"/>
          <w:jc w:val="center"/>
        </w:trPr>
        <w:tc>
          <w:tcPr>
            <w:tcW w:w="2180" w:type="dxa"/>
            <w:vMerge/>
          </w:tcPr>
          <w:p w:rsidR="007D378D" w:rsidRPr="000D659D" w:rsidRDefault="007D378D" w:rsidP="000B72FF">
            <w:pPr>
              <w:contextualSpacing/>
              <w:jc w:val="center"/>
            </w:pPr>
          </w:p>
        </w:tc>
        <w:tc>
          <w:tcPr>
            <w:tcW w:w="12954" w:type="dxa"/>
          </w:tcPr>
          <w:p w:rsidR="007D378D" w:rsidRPr="000D659D" w:rsidRDefault="007D378D" w:rsidP="008B74E3">
            <w:pPr>
              <w:ind w:firstLine="709"/>
              <w:contextualSpacing/>
              <w:jc w:val="both"/>
            </w:pPr>
            <w:r w:rsidRPr="000D659D">
              <w:t xml:space="preserve">Проектом акта предлагается расширить минимальный перечень выполняемых работ (оказываемых услуг) по </w:t>
            </w:r>
            <w:r w:rsidR="00E76740" w:rsidRPr="000D659D">
              <w:t>ТО</w:t>
            </w:r>
            <w:r w:rsidRPr="000D659D">
              <w:t xml:space="preserve"> ВДГО и ВКГО, включив в него работы по определению технического состояния и устранению неисправностей оборудования.</w:t>
            </w:r>
          </w:p>
          <w:p w:rsidR="007D378D" w:rsidRPr="000D659D" w:rsidRDefault="007D378D" w:rsidP="008B74E3">
            <w:pPr>
              <w:ind w:firstLine="709"/>
              <w:contextualSpacing/>
              <w:jc w:val="both"/>
            </w:pPr>
            <w:r w:rsidRPr="000D659D">
              <w:t>В пояснительной записке к проекту акта указано, что оптимизация минимального перечня позволила отказаться от проведения технического диагностирования газового оборудования как отдельного вида работ, выполняемого по самостоятельному договору за отдельную плату.</w:t>
            </w:r>
          </w:p>
          <w:p w:rsidR="007D378D" w:rsidRPr="000D659D" w:rsidRDefault="007D378D" w:rsidP="008B74E3">
            <w:pPr>
              <w:ind w:firstLine="709"/>
              <w:contextualSpacing/>
              <w:jc w:val="both"/>
            </w:pPr>
            <w:r w:rsidRPr="000D659D">
              <w:t>При этом пунктом 8 проекта акта предусмотрено проведение работ по техническому диагностированию ВДГО и ВКГО на основании договора о техническом диагностировании ВДГО и (или) ВКГО, заключаемого:</w:t>
            </w:r>
          </w:p>
          <w:p w:rsidR="007D378D" w:rsidRPr="000D659D" w:rsidRDefault="007D378D" w:rsidP="008B74E3">
            <w:pPr>
              <w:ind w:firstLine="709"/>
              <w:contextualSpacing/>
              <w:jc w:val="both"/>
            </w:pPr>
            <w:r w:rsidRPr="000D659D">
              <w:t>собственником домовладения в отношении внутридомового газового оборудования, за исключением газопровода:</w:t>
            </w:r>
          </w:p>
          <w:p w:rsidR="007D378D" w:rsidRPr="000D659D" w:rsidRDefault="007D378D" w:rsidP="008B74E3">
            <w:pPr>
              <w:ind w:firstLine="709"/>
              <w:contextualSpacing/>
              <w:jc w:val="both"/>
            </w:pPr>
            <w:r w:rsidRPr="000D659D">
              <w:t>собственником помещения в многоквартирном доме в отношении внутриквартирного газового оборудования.</w:t>
            </w:r>
          </w:p>
          <w:p w:rsidR="007D378D" w:rsidRPr="000D659D" w:rsidRDefault="007D378D" w:rsidP="008B74E3">
            <w:pPr>
              <w:ind w:firstLine="709"/>
              <w:contextualSpacing/>
              <w:jc w:val="both"/>
            </w:pPr>
            <w:r w:rsidRPr="000D659D">
              <w:t>В связи с изложенным, заключение отдельного договора на выполнение работ по техническому диагностированию ВДГО и ВКГО избыточным и необоснованным для заинтересованных участников отношений, в связи с тем, что необходимый перечень работ по техническому диагност</w:t>
            </w:r>
            <w:r w:rsidR="00E76740" w:rsidRPr="000D659D">
              <w:t>ированию предусмотрен минимальн</w:t>
            </w:r>
            <w:r w:rsidRPr="000D659D">
              <w:t>ым перечнем работ (оказываемых услуг) по техническому обслуживанию ВДГО и ВКГО.</w:t>
            </w:r>
          </w:p>
          <w:p w:rsidR="007D378D" w:rsidRPr="000D659D" w:rsidRDefault="007D378D" w:rsidP="008B74E3">
            <w:pPr>
              <w:ind w:firstLine="709"/>
              <w:contextualSpacing/>
              <w:jc w:val="both"/>
            </w:pPr>
            <w:r w:rsidRPr="000D659D">
              <w:t>Вместе с тем внутридомовое газовое оборудование, у которого истекает нормативный срок службы, составляющий 30 лет, требует проведения технического диагностирования, не предусмотренного минимальным перечнем работ.</w:t>
            </w:r>
          </w:p>
          <w:p w:rsidR="007D378D" w:rsidRPr="000D659D" w:rsidRDefault="007D378D" w:rsidP="008B74E3">
            <w:pPr>
              <w:ind w:firstLine="709"/>
              <w:contextualSpacing/>
              <w:jc w:val="both"/>
            </w:pPr>
            <w:r w:rsidRPr="000D659D">
              <w:t>Учитывая изложенное, считаю целесообразным конкретизировать пункт 8 Правил № 410 в редакции проекта акта, предусмотрев проведение технического диагностирования ВДГО у которого истекает нормативный срок службы, составляющий 30 лет, на основании договора о техническом диагностировании ВДГО.</w:t>
            </w:r>
          </w:p>
        </w:tc>
      </w:tr>
      <w:tr w:rsidR="007D378D" w:rsidRPr="000D659D" w:rsidTr="00E073AC">
        <w:trPr>
          <w:trHeight w:val="513"/>
          <w:jc w:val="center"/>
        </w:trPr>
        <w:tc>
          <w:tcPr>
            <w:tcW w:w="2180" w:type="dxa"/>
            <w:vMerge/>
          </w:tcPr>
          <w:p w:rsidR="007D378D" w:rsidRPr="000D659D" w:rsidRDefault="007D378D" w:rsidP="008B74E3">
            <w:pPr>
              <w:contextualSpacing/>
            </w:pPr>
          </w:p>
        </w:tc>
        <w:tc>
          <w:tcPr>
            <w:tcW w:w="12954" w:type="dxa"/>
          </w:tcPr>
          <w:p w:rsidR="007D378D" w:rsidRPr="000D659D" w:rsidRDefault="00B91684" w:rsidP="00B91684">
            <w:pPr>
              <w:ind w:firstLine="709"/>
              <w:contextualSpacing/>
              <w:jc w:val="both"/>
            </w:pPr>
            <w:r w:rsidRPr="000D659D">
              <w:t xml:space="preserve">В </w:t>
            </w:r>
            <w:r w:rsidR="007D378D" w:rsidRPr="000D659D">
              <w:t>пункты 2, 4,</w:t>
            </w:r>
            <w:r w:rsidRPr="000D659D">
              <w:t xml:space="preserve"> </w:t>
            </w:r>
            <w:r w:rsidR="002E72BF" w:rsidRPr="000D659D">
              <w:t>8, 9 Правил № 410</w:t>
            </w:r>
            <w:r w:rsidR="007D378D" w:rsidRPr="000D659D">
              <w:t xml:space="preserve"> внесен</w:t>
            </w:r>
            <w:r w:rsidR="002E72BF" w:rsidRPr="000D659D">
              <w:t>ы</w:t>
            </w:r>
            <w:r w:rsidR="007D378D" w:rsidRPr="000D659D">
              <w:t xml:space="preserve"> изменения в части </w:t>
            </w:r>
            <w:r w:rsidR="002E72BF" w:rsidRPr="000D659D">
              <w:t>технического диагностирования ВД</w:t>
            </w:r>
            <w:r w:rsidR="007D378D" w:rsidRPr="000D659D">
              <w:t>ГО и (или) ВКГО. При этом необоснованно из технического диагностирования исключены газопроводы.</w:t>
            </w:r>
          </w:p>
          <w:p w:rsidR="007D378D" w:rsidRPr="000D659D" w:rsidRDefault="007D378D" w:rsidP="007D378D">
            <w:pPr>
              <w:ind w:firstLine="709"/>
              <w:contextualSpacing/>
              <w:jc w:val="both"/>
            </w:pPr>
            <w:r w:rsidRPr="000D659D">
              <w:t xml:space="preserve">В Правилах </w:t>
            </w:r>
            <w:r w:rsidR="00B91684" w:rsidRPr="000D659D">
              <w:t>№ 410</w:t>
            </w:r>
            <w:r w:rsidRPr="000D659D">
              <w:t xml:space="preserve"> целесообразно внести изменения в определение «техническое диагностирование внутридомового и (или) внутриквартирного газового оборудования» с учетом того, что техническое диагностирование проводится в части стального газопровода. Предлагается следующая редакция определения «техническое диагностирование внутридомового и (или) внутриквартирного газового оборудования - определение технического состояния и условий эксплуатации стального газопровода, входящего в состав внутридомового и (или) внутриквартирного газового оборудования, либо его составных частей, а также определение срока его дальнейшей эксплуатации.» (п.2 Правил </w:t>
            </w:r>
            <w:r w:rsidR="00B91684" w:rsidRPr="000D659D">
              <w:t xml:space="preserve">№ </w:t>
            </w:r>
            <w:r w:rsidRPr="000D659D">
              <w:t>410).</w:t>
            </w:r>
          </w:p>
          <w:p w:rsidR="007D378D" w:rsidRPr="000D659D" w:rsidRDefault="007D378D" w:rsidP="007D378D">
            <w:pPr>
              <w:ind w:firstLine="709"/>
              <w:contextualSpacing/>
              <w:jc w:val="both"/>
            </w:pPr>
            <w:r w:rsidRPr="000D659D">
              <w:t xml:space="preserve">При этом целесообразно скорректировать редакцию пункта 8 Правил </w:t>
            </w:r>
            <w:r w:rsidR="00B91684" w:rsidRPr="000D659D">
              <w:t>№ 410</w:t>
            </w:r>
            <w:r w:rsidRPr="000D659D">
              <w:t>, а именно: «Техническое диагностирование внутридомового и (или) внутриквартирного газового оборудования осуществляется в соответствии с Правилами проведения технического диагностирования внутридомового и внутриквартирного газового оборудования, утвержденными Федеральной службой по экологическому, технологическому и атомному надзору.</w:t>
            </w:r>
          </w:p>
          <w:p w:rsidR="007D378D" w:rsidRPr="000D659D" w:rsidRDefault="007D378D" w:rsidP="007D378D">
            <w:pPr>
              <w:ind w:firstLine="709"/>
              <w:contextualSpacing/>
              <w:jc w:val="both"/>
            </w:pPr>
            <w:r w:rsidRPr="000D659D">
              <w:t>Специализированная организация (исполнитель), заказчик (заказчики) вправе инициировать техническое диагностирование внутридомового и (или</w:t>
            </w:r>
            <w:r w:rsidR="002E72BF" w:rsidRPr="000D659D">
              <w:t>) внутриквартирного газового обо</w:t>
            </w:r>
            <w:r w:rsidRPr="000D659D">
              <w:t>рудования в порядке, предусмотренном указанными в настоящем пункте Правилами.»</w:t>
            </w:r>
          </w:p>
          <w:p w:rsidR="007D378D" w:rsidRPr="000D659D" w:rsidRDefault="007D378D" w:rsidP="007D378D">
            <w:pPr>
              <w:ind w:firstLine="709"/>
              <w:contextualSpacing/>
              <w:jc w:val="both"/>
            </w:pPr>
            <w:r w:rsidRPr="000D659D">
              <w:t>При этом техническое диагностирование приборов, газоиспользующего оборудования с применением методов диагностики не осуществляется. Приборы учета расхода газа, к</w:t>
            </w:r>
            <w:r w:rsidR="002E72BF" w:rsidRPr="000D659D">
              <w:t>ак средства измерения, подвергаю</w:t>
            </w:r>
            <w:r w:rsidRPr="000D659D">
              <w:t>тся поверке для определения возможности их дальнейшего использования в соответствии с Федеральным законом от 26</w:t>
            </w:r>
            <w:r w:rsidR="00B91684" w:rsidRPr="000D659D">
              <w:t xml:space="preserve"> июня </w:t>
            </w:r>
            <w:r w:rsidRPr="000D659D">
              <w:t xml:space="preserve">2008 </w:t>
            </w:r>
            <w:r w:rsidR="00B91684" w:rsidRPr="000D659D">
              <w:t xml:space="preserve">г. № </w:t>
            </w:r>
            <w:r w:rsidRPr="000D659D">
              <w:t>102-ФЗ «Об обеспечении единства измерений».</w:t>
            </w:r>
          </w:p>
          <w:p w:rsidR="007D378D" w:rsidRPr="000D659D" w:rsidRDefault="007D378D" w:rsidP="007D378D">
            <w:pPr>
              <w:ind w:firstLine="709"/>
              <w:contextualSpacing/>
              <w:jc w:val="both"/>
            </w:pPr>
            <w:r w:rsidRPr="000D659D">
              <w:t xml:space="preserve">В части </w:t>
            </w:r>
            <w:r w:rsidR="005B4E48" w:rsidRPr="000D659D">
              <w:t>запорного устройства (крана) - и</w:t>
            </w:r>
            <w:r w:rsidRPr="000D659D">
              <w:t xml:space="preserve">зготовитель гарантирует количество закрытий (открытий) и при </w:t>
            </w:r>
            <w:r w:rsidR="00581AE9" w:rsidRPr="000D659D">
              <w:t>ТО</w:t>
            </w:r>
            <w:r w:rsidRPr="000D659D">
              <w:t xml:space="preserve"> в случае установления нарушения герметичности и невозможности его рем</w:t>
            </w:r>
            <w:r w:rsidR="00581AE9" w:rsidRPr="000D659D">
              <w:t>онта -</w:t>
            </w:r>
            <w:r w:rsidRPr="000D659D">
              <w:t xml:space="preserve"> запорное устройство (кран) подлежит замене.</w:t>
            </w:r>
          </w:p>
          <w:p w:rsidR="007D378D" w:rsidRPr="000D659D" w:rsidRDefault="007D378D" w:rsidP="00581AE9">
            <w:pPr>
              <w:ind w:firstLine="709"/>
              <w:contextualSpacing/>
              <w:jc w:val="both"/>
            </w:pPr>
            <w:r w:rsidRPr="000D659D">
              <w:t>Участки присоединительного газопровода: гибкие стальные газ</w:t>
            </w:r>
            <w:r w:rsidR="002E72BF" w:rsidRPr="000D659D">
              <w:t>опроводы, резиновые газопроводы</w:t>
            </w:r>
            <w:r w:rsidRPr="000D659D">
              <w:t xml:space="preserve">, медные или </w:t>
            </w:r>
            <w:r w:rsidR="009B3A15" w:rsidRPr="000D659D">
              <w:t>металлопластиковые газопроводы -</w:t>
            </w:r>
            <w:r w:rsidRPr="000D659D">
              <w:t xml:space="preserve"> подлежат замене при обнаружении их повреждений, в том числе в период </w:t>
            </w:r>
            <w:r w:rsidR="00581AE9" w:rsidRPr="000D659D">
              <w:t>ТО</w:t>
            </w:r>
            <w:r w:rsidRPr="000D659D">
              <w:t xml:space="preserve"> ВКГО. Изготовители устанавливают для данных газопроводов срок службы: 3;</w:t>
            </w:r>
            <w:r w:rsidR="00581AE9" w:rsidRPr="000D659D">
              <w:t xml:space="preserve"> </w:t>
            </w:r>
            <w:r w:rsidRPr="000D659D">
              <w:t>5;</w:t>
            </w:r>
            <w:r w:rsidR="00581AE9" w:rsidRPr="000D659D">
              <w:t xml:space="preserve"> </w:t>
            </w:r>
            <w:r w:rsidRPr="000D659D">
              <w:t>10;</w:t>
            </w:r>
            <w:r w:rsidR="00581AE9" w:rsidRPr="000D659D">
              <w:t xml:space="preserve"> </w:t>
            </w:r>
            <w:r w:rsidRPr="000D659D">
              <w:t>15 и более лет в зависимости от применяемых при изготовлении материалов.</w:t>
            </w:r>
          </w:p>
        </w:tc>
      </w:tr>
      <w:tr w:rsidR="00C83D2F" w:rsidRPr="000D659D" w:rsidTr="00C73DD4">
        <w:trPr>
          <w:trHeight w:val="513"/>
          <w:jc w:val="center"/>
        </w:trPr>
        <w:tc>
          <w:tcPr>
            <w:tcW w:w="2180" w:type="dxa"/>
            <w:vMerge w:val="restart"/>
            <w:vAlign w:val="center"/>
          </w:tcPr>
          <w:p w:rsidR="00C83D2F" w:rsidRPr="000D659D" w:rsidRDefault="00C83D2F" w:rsidP="00C83D2F">
            <w:pPr>
              <w:contextualSpacing/>
              <w:jc w:val="center"/>
            </w:pPr>
            <w:r w:rsidRPr="000D659D">
              <w:t xml:space="preserve">Пункт 10 Правил </w:t>
            </w:r>
            <w:r w:rsidRPr="000D659D">
              <w:br/>
              <w:t>№ 410 в редакции проекта акта</w:t>
            </w:r>
          </w:p>
        </w:tc>
        <w:tc>
          <w:tcPr>
            <w:tcW w:w="12954" w:type="dxa"/>
          </w:tcPr>
          <w:p w:rsidR="00C83D2F" w:rsidRPr="000D659D" w:rsidRDefault="00C83D2F" w:rsidP="00C83D2F">
            <w:pPr>
              <w:ind w:firstLine="709"/>
              <w:contextualSpacing/>
              <w:jc w:val="both"/>
            </w:pPr>
            <w:r w:rsidRPr="000D659D">
              <w:t>В проекте акта определен нормативный срок службы газопроводов, который составляет 30 лет. Пунктом 10 Правил № 410 в редакции проекта акта установлено, что замена газового оборудования и его отдельных элементов осуществляется при наличии заключения специализированной организации о невозможности дальнейшей эксплуатации газопровода. В то</w:t>
            </w:r>
            <w:r w:rsidR="00581AE9" w:rsidRPr="000D659D">
              <w:t xml:space="preserve"> </w:t>
            </w:r>
            <w:r w:rsidRPr="000D659D">
              <w:t>же время отсутствует утвержденная методика, согласно которой специализированная организация должна определять возможность дальнейшей эксплуатации. Так как замена газопровода влечет серьезные затраты со стороны заказчика, принятие решения об обязательной замене газопроводов без единого подхода, утвержденного в виде методики на федеральном уровне, приведет к спорам хозяйствующих субъектов: специализированных организаций</w:t>
            </w:r>
            <w:r w:rsidR="00581AE9" w:rsidRPr="000D659D">
              <w:t xml:space="preserve"> с одной стороны и домоуправляющ</w:t>
            </w:r>
            <w:r w:rsidRPr="000D659D">
              <w:t xml:space="preserve">их компаний с другой. Подобная ситуация возникнет и в отношениях специализированных организаций с собственниками домовладений. </w:t>
            </w:r>
          </w:p>
        </w:tc>
      </w:tr>
      <w:tr w:rsidR="003D7934" w:rsidRPr="000D659D" w:rsidTr="00C73DD4">
        <w:trPr>
          <w:trHeight w:val="513"/>
          <w:jc w:val="center"/>
        </w:trPr>
        <w:tc>
          <w:tcPr>
            <w:tcW w:w="2180" w:type="dxa"/>
            <w:vMerge/>
            <w:vAlign w:val="center"/>
          </w:tcPr>
          <w:p w:rsidR="003D7934" w:rsidRPr="000D659D" w:rsidRDefault="003D7934" w:rsidP="00C83D2F">
            <w:pPr>
              <w:contextualSpacing/>
              <w:jc w:val="center"/>
            </w:pPr>
          </w:p>
        </w:tc>
        <w:tc>
          <w:tcPr>
            <w:tcW w:w="12954" w:type="dxa"/>
          </w:tcPr>
          <w:p w:rsidR="003D7934" w:rsidRPr="000D659D" w:rsidRDefault="003D7934" w:rsidP="00581AE9">
            <w:pPr>
              <w:ind w:firstLine="709"/>
              <w:contextualSpacing/>
              <w:jc w:val="both"/>
            </w:pPr>
            <w:r w:rsidRPr="000D659D">
              <w:t xml:space="preserve">Пункт 10 новой редакции Правил № 410 </w:t>
            </w:r>
            <w:r w:rsidR="00581AE9" w:rsidRPr="000D659D">
              <w:t>содержит положения</w:t>
            </w:r>
            <w:r w:rsidRPr="000D659D">
              <w:t xml:space="preserve"> о проведении текущего ремонта ВДГО после решения общего собрания собственников помещений в МКД. В условиях продолжительного холодного периода данная норма имеет негативные последствия, т.к для проведения собрания собственников и принятия решения потребуется много времени.</w:t>
            </w:r>
          </w:p>
        </w:tc>
      </w:tr>
      <w:tr w:rsidR="00651FD8" w:rsidRPr="000D659D" w:rsidTr="00C73DD4">
        <w:trPr>
          <w:trHeight w:val="513"/>
          <w:jc w:val="center"/>
        </w:trPr>
        <w:tc>
          <w:tcPr>
            <w:tcW w:w="2180" w:type="dxa"/>
            <w:vMerge/>
            <w:vAlign w:val="center"/>
          </w:tcPr>
          <w:p w:rsidR="00651FD8" w:rsidRPr="000D659D" w:rsidRDefault="00651FD8" w:rsidP="00C83D2F">
            <w:pPr>
              <w:contextualSpacing/>
              <w:jc w:val="center"/>
            </w:pPr>
          </w:p>
        </w:tc>
        <w:tc>
          <w:tcPr>
            <w:tcW w:w="12954" w:type="dxa"/>
          </w:tcPr>
          <w:p w:rsidR="00651FD8" w:rsidRPr="000D659D" w:rsidRDefault="00651FD8" w:rsidP="00651FD8">
            <w:pPr>
              <w:ind w:firstLine="709"/>
              <w:contextualSpacing/>
              <w:jc w:val="both"/>
            </w:pPr>
            <w:r w:rsidRPr="000D659D">
              <w:t>Пункт 10 Правил № 410 в редакции проекта акта предусматривает возможность замены газопровода, входящего в состав ВДГО, по истечении срока его службы при наличии заключения специализированной организации о невозможности дальнейшей его эксплуатации. При этом порядок выдачи заключения специализированной организацией, порядок принятия соответствующего решения, а также отличие данной процедуры от технического диагностирования проектом акта не регламентированы. Предлагается установить порядок определения срока эксплуатации газопроводов исходя из требований проектной документации, а также с учетом позиции Рабочей группы (см. пункт 9 Приложения). Продление срока эксплуатации как для газопроводов, входящих в состав ВДГО и ВКГО, так и для прочего ВДГО и ВКГО, целесообразно осуществлять по результатам технического диагностирования.</w:t>
            </w:r>
          </w:p>
        </w:tc>
      </w:tr>
      <w:tr w:rsidR="007B2D7A" w:rsidRPr="000D659D" w:rsidTr="00C73DD4">
        <w:trPr>
          <w:trHeight w:val="513"/>
          <w:jc w:val="center"/>
        </w:trPr>
        <w:tc>
          <w:tcPr>
            <w:tcW w:w="2180" w:type="dxa"/>
            <w:vMerge/>
            <w:vAlign w:val="center"/>
          </w:tcPr>
          <w:p w:rsidR="007B2D7A" w:rsidRPr="000D659D" w:rsidRDefault="007B2D7A" w:rsidP="00C83D2F">
            <w:pPr>
              <w:contextualSpacing/>
              <w:jc w:val="center"/>
            </w:pPr>
          </w:p>
        </w:tc>
        <w:tc>
          <w:tcPr>
            <w:tcW w:w="12954" w:type="dxa"/>
          </w:tcPr>
          <w:p w:rsidR="007B2D7A" w:rsidRPr="000D659D" w:rsidRDefault="007B2D7A" w:rsidP="007B2D7A">
            <w:pPr>
              <w:ind w:firstLine="709"/>
              <w:contextualSpacing/>
              <w:jc w:val="both"/>
            </w:pPr>
            <w:r w:rsidRPr="000D659D">
              <w:t>По пункту 10 Правил № 410 в редакции проекта акта:</w:t>
            </w:r>
          </w:p>
          <w:p w:rsidR="007B2D7A" w:rsidRPr="000D659D" w:rsidRDefault="007B2D7A" w:rsidP="007B2D7A">
            <w:pPr>
              <w:ind w:firstLine="709"/>
              <w:contextualSpacing/>
              <w:jc w:val="both"/>
            </w:pPr>
            <w:r w:rsidRPr="000D659D">
              <w:t>- в абзаце 3 после слов «О защите прав потребителей» слова «, если этот срок не продлен по результатам технического диагностирования этого оборудования» исключить;</w:t>
            </w:r>
          </w:p>
          <w:p w:rsidR="007B2D7A" w:rsidRPr="000D659D" w:rsidRDefault="007B2D7A" w:rsidP="007B2D7A">
            <w:pPr>
              <w:ind w:firstLine="709"/>
              <w:contextualSpacing/>
              <w:jc w:val="both"/>
            </w:pPr>
            <w:r w:rsidRPr="000D659D">
              <w:t xml:space="preserve">- в абзаце 15 после слова «исполнения» добавить слово «отдельного»; после слова «договора» дополнить словами «или дополнительного соглашения к договору». </w:t>
            </w:r>
          </w:p>
        </w:tc>
      </w:tr>
      <w:tr w:rsidR="007751C5" w:rsidRPr="000D659D" w:rsidTr="00C73DD4">
        <w:trPr>
          <w:trHeight w:val="513"/>
          <w:jc w:val="center"/>
        </w:trPr>
        <w:tc>
          <w:tcPr>
            <w:tcW w:w="2180" w:type="dxa"/>
            <w:vMerge/>
            <w:vAlign w:val="center"/>
          </w:tcPr>
          <w:p w:rsidR="007751C5" w:rsidRPr="000D659D" w:rsidRDefault="007751C5" w:rsidP="00C83D2F">
            <w:pPr>
              <w:contextualSpacing/>
              <w:jc w:val="center"/>
            </w:pPr>
          </w:p>
        </w:tc>
        <w:tc>
          <w:tcPr>
            <w:tcW w:w="12954" w:type="dxa"/>
          </w:tcPr>
          <w:p w:rsidR="007751C5" w:rsidRPr="000D659D" w:rsidRDefault="007751C5" w:rsidP="007751C5">
            <w:pPr>
              <w:ind w:firstLine="709"/>
              <w:contextualSpacing/>
              <w:jc w:val="both"/>
            </w:pPr>
            <w:r w:rsidRPr="000D659D">
              <w:t xml:space="preserve">Согласно проекту акта, в том числе пункту 10 и Приложению № 1 к Правилам № 410, предполагается, что специализированной организацией производятся работы по замене газового оборудования (газопроводов), приостановлению и возобновлению подачи газа. </w:t>
            </w:r>
          </w:p>
          <w:p w:rsidR="007751C5" w:rsidRPr="000D659D" w:rsidRDefault="007751C5" w:rsidP="007751C5">
            <w:pPr>
              <w:ind w:firstLine="709"/>
              <w:contextualSpacing/>
              <w:jc w:val="both"/>
            </w:pPr>
            <w:r w:rsidRPr="000D659D">
              <w:t>Данные работы согласно Правилам безопасности сетей газораспределения и</w:t>
            </w:r>
            <w:r w:rsidR="00857838" w:rsidRPr="000D659D">
              <w:t xml:space="preserve"> газопотребления, утвержденным п</w:t>
            </w:r>
            <w:r w:rsidRPr="000D659D">
              <w:t>риказом Ростехнадзора от 15</w:t>
            </w:r>
            <w:r w:rsidR="00857838" w:rsidRPr="000D659D">
              <w:t xml:space="preserve"> ноября </w:t>
            </w:r>
            <w:r w:rsidRPr="000D659D">
              <w:t xml:space="preserve">2013 </w:t>
            </w:r>
            <w:r w:rsidR="00857838" w:rsidRPr="000D659D">
              <w:t xml:space="preserve">г. </w:t>
            </w:r>
            <w:r w:rsidRPr="000D659D">
              <w:t>№ 542, требуют получения допуска к газоопасным работам и должны проводиться в соответствии с установленными нормативными требованиями.</w:t>
            </w:r>
          </w:p>
          <w:p w:rsidR="007751C5" w:rsidRPr="000D659D" w:rsidRDefault="007751C5" w:rsidP="007751C5">
            <w:pPr>
              <w:ind w:firstLine="709"/>
              <w:contextualSpacing/>
              <w:jc w:val="both"/>
            </w:pPr>
            <w:r w:rsidRPr="000D659D">
              <w:t xml:space="preserve">В силу пункта 142 </w:t>
            </w:r>
            <w:r w:rsidR="00857838" w:rsidRPr="000D659D">
              <w:t>указанных</w:t>
            </w:r>
            <w:r w:rsidRPr="000D659D">
              <w:t xml:space="preserve"> Правил,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7751C5" w:rsidRPr="000D659D" w:rsidRDefault="007751C5" w:rsidP="007751C5">
            <w:pPr>
              <w:ind w:firstLine="709"/>
              <w:contextualSpacing/>
              <w:jc w:val="both"/>
            </w:pPr>
            <w:r w:rsidRPr="000D659D">
              <w:t xml:space="preserve">Предоставление права проведения таких работ любой сторонней организации может привести к непредсказуемым последствиям, угрозе безопасности, авариям на газовых сетях и человеческим жертвам. </w:t>
            </w:r>
          </w:p>
          <w:p w:rsidR="007751C5" w:rsidRPr="000D659D" w:rsidRDefault="007751C5" w:rsidP="007751C5">
            <w:pPr>
              <w:ind w:firstLine="709"/>
              <w:contextualSpacing/>
              <w:jc w:val="both"/>
            </w:pPr>
            <w:r w:rsidRPr="000D659D">
              <w:t>Таким образом, необходимо установление на законодательном уровне требований к специализированной организации, которую следует определить как газораспределительную организацию с обязательным наличием собственной аварийно-диспетчерской службы.</w:t>
            </w:r>
          </w:p>
          <w:p w:rsidR="007751C5" w:rsidRPr="000D659D" w:rsidRDefault="007751C5" w:rsidP="007751C5">
            <w:pPr>
              <w:ind w:firstLine="709"/>
              <w:contextualSpacing/>
              <w:jc w:val="both"/>
            </w:pPr>
            <w:r w:rsidRPr="000D659D">
              <w:t xml:space="preserve">Федеральный закон </w:t>
            </w:r>
            <w:r w:rsidR="0012635C" w:rsidRPr="000D659D">
              <w:t xml:space="preserve">от 31 марта 1999 г. № 69-ФЗ </w:t>
            </w:r>
            <w:r w:rsidRPr="000D659D">
              <w:t xml:space="preserve">«О газоснабжении в Российской Федерации» </w:t>
            </w:r>
            <w:r w:rsidR="0012635C" w:rsidRPr="000D659D">
              <w:t>(далее – Закон № 69-ФЗ)</w:t>
            </w:r>
            <w:r w:rsidRPr="000D659D">
              <w:t xml:space="preserve"> следует дополнить статьей следующего содержания: «Техническое обслуживание, ремонт и замена внутридомового и внутриквартирного газового оборудования осуществляется специализированной организацией, которой является исключительно газораспределительная организация, к сети которой подключено такое оборудование, и имеющая в своем составе аварийно-диспетчерскую службу».</w:t>
            </w:r>
          </w:p>
          <w:p w:rsidR="007751C5" w:rsidRPr="000D659D" w:rsidRDefault="007751C5" w:rsidP="007751C5">
            <w:pPr>
              <w:ind w:firstLine="709"/>
              <w:contextualSpacing/>
              <w:jc w:val="both"/>
            </w:pPr>
            <w:r w:rsidRPr="000D659D">
              <w:t xml:space="preserve">Подобный законопроект № 580331-6, которым предусматривалось дополнить Закон </w:t>
            </w:r>
            <w:r w:rsidR="0012635C" w:rsidRPr="000D659D">
              <w:t>№ 69-ФЗ</w:t>
            </w:r>
            <w:r w:rsidRPr="000D659D">
              <w:t xml:space="preserve"> соответствующей статьей 33.1, уже готовился ранее, однако не был реализован.</w:t>
            </w:r>
          </w:p>
          <w:p w:rsidR="007751C5" w:rsidRPr="000D659D" w:rsidRDefault="007751C5" w:rsidP="007751C5">
            <w:pPr>
              <w:ind w:firstLine="709"/>
              <w:contextualSpacing/>
              <w:jc w:val="both"/>
            </w:pPr>
            <w:r w:rsidRPr="000D659D">
              <w:t xml:space="preserve">Отметим, что требования к газораспределительным организациям также сформулированы в действующих нормативных правовых актах Российской Федерации.  </w:t>
            </w:r>
          </w:p>
          <w:p w:rsidR="007751C5" w:rsidRPr="000D659D" w:rsidRDefault="007751C5" w:rsidP="007751C5">
            <w:pPr>
              <w:ind w:firstLine="709"/>
              <w:contextualSpacing/>
              <w:jc w:val="both"/>
            </w:pPr>
            <w:r w:rsidRPr="000D659D">
              <w:t xml:space="preserve">Соответствующие положения следует предусмотреть и в Правилах </w:t>
            </w:r>
            <w:r w:rsidR="0012635C" w:rsidRPr="000D659D">
              <w:t>№ 410</w:t>
            </w:r>
            <w:r w:rsidRPr="000D659D">
              <w:t xml:space="preserve">. </w:t>
            </w:r>
          </w:p>
          <w:p w:rsidR="007751C5" w:rsidRPr="000D659D" w:rsidRDefault="007751C5" w:rsidP="007751C5">
            <w:pPr>
              <w:ind w:firstLine="709"/>
              <w:contextualSpacing/>
              <w:jc w:val="both"/>
            </w:pPr>
            <w:r w:rsidRPr="000D659D">
              <w:t xml:space="preserve">При этом государственный надзор, учет и контроль за газораспределительными организациями, как за организациями, эксплуатирующими опасные производственные объекты, осуществляется на должном уровне, в том числе органами Ростехнадзора. </w:t>
            </w:r>
          </w:p>
          <w:p w:rsidR="007751C5" w:rsidRPr="000D659D" w:rsidRDefault="007751C5" w:rsidP="007751C5">
            <w:pPr>
              <w:ind w:firstLine="709"/>
              <w:contextualSpacing/>
              <w:jc w:val="both"/>
            </w:pPr>
            <w:r w:rsidRPr="000D659D">
              <w:t>Таким образом, не потребуется принятия каких-либо дополнительных мер, изменений законодательства, возложения новых функций на государственные органы либо введения новых процедур.</w:t>
            </w:r>
          </w:p>
          <w:p w:rsidR="007751C5" w:rsidRPr="000D659D" w:rsidRDefault="007751C5" w:rsidP="007751C5">
            <w:pPr>
              <w:ind w:firstLine="709"/>
              <w:contextualSpacing/>
              <w:jc w:val="both"/>
            </w:pPr>
            <w:r w:rsidRPr="000D659D">
              <w:t>Требования к газораспределительным организациям также сформулированы действующими нормативными правовым</w:t>
            </w:r>
            <w:r w:rsidR="0012635C" w:rsidRPr="000D659D">
              <w:t>и актами Российской Федерации.</w:t>
            </w:r>
          </w:p>
          <w:p w:rsidR="007751C5" w:rsidRPr="000D659D" w:rsidRDefault="007751C5" w:rsidP="007751C5">
            <w:pPr>
              <w:ind w:firstLine="709"/>
              <w:contextualSpacing/>
              <w:jc w:val="both"/>
            </w:pPr>
            <w:r w:rsidRPr="000D659D">
              <w:t>Таким образом, для реализации указанных предложений не потребуется каких-либо дополнительных финансовых затрат из бюджета и организационных издержек.</w:t>
            </w:r>
          </w:p>
        </w:tc>
      </w:tr>
      <w:tr w:rsidR="00C83D2F" w:rsidRPr="000D659D" w:rsidTr="00C73DD4">
        <w:trPr>
          <w:trHeight w:val="513"/>
          <w:jc w:val="center"/>
        </w:trPr>
        <w:tc>
          <w:tcPr>
            <w:tcW w:w="2180" w:type="dxa"/>
            <w:vMerge/>
            <w:vAlign w:val="center"/>
          </w:tcPr>
          <w:p w:rsidR="00C83D2F" w:rsidRPr="000D659D" w:rsidRDefault="00C83D2F" w:rsidP="00C83D2F">
            <w:pPr>
              <w:contextualSpacing/>
              <w:jc w:val="center"/>
            </w:pPr>
          </w:p>
        </w:tc>
        <w:tc>
          <w:tcPr>
            <w:tcW w:w="12954" w:type="dxa"/>
          </w:tcPr>
          <w:p w:rsidR="00C83D2F" w:rsidRPr="000D659D" w:rsidRDefault="00C83D2F" w:rsidP="0012635C">
            <w:pPr>
              <w:ind w:firstLine="709"/>
              <w:contextualSpacing/>
              <w:jc w:val="both"/>
            </w:pPr>
            <w:r w:rsidRPr="000D659D">
              <w:t xml:space="preserve">В пункте 10 указано: «Работы по замене бытового газоиспользующего оборудования, гибкой подводки к нему, осуществляются специализированной организацией в рамках исполнения договора о техническом обслуживании внутридомового и внутриквартирного газового оборудования.» Данное требование не вяжется с подпунктом «е» пункта 4, где замена оборудования выделена отдельным видом работ. Не определен порядок исполнения работ по замене газового оборудования не даты проведения </w:t>
            </w:r>
            <w:r w:rsidR="0012635C" w:rsidRPr="000D659D">
              <w:t>ТО</w:t>
            </w:r>
            <w:r w:rsidRPr="000D659D">
              <w:t>.</w:t>
            </w:r>
          </w:p>
        </w:tc>
      </w:tr>
      <w:tr w:rsidR="00015DDC" w:rsidRPr="000D659D" w:rsidTr="00C73DD4">
        <w:trPr>
          <w:trHeight w:val="513"/>
          <w:jc w:val="center"/>
        </w:trPr>
        <w:tc>
          <w:tcPr>
            <w:tcW w:w="2180" w:type="dxa"/>
            <w:vMerge w:val="restart"/>
            <w:vAlign w:val="center"/>
          </w:tcPr>
          <w:p w:rsidR="00015DDC" w:rsidRPr="000D659D" w:rsidRDefault="00015DDC" w:rsidP="00C83D2F">
            <w:pPr>
              <w:contextualSpacing/>
              <w:jc w:val="center"/>
            </w:pPr>
            <w:r w:rsidRPr="000D659D">
              <w:t>Пункт 12 Правил № 410 в редакции проекта акта</w:t>
            </w:r>
          </w:p>
        </w:tc>
        <w:tc>
          <w:tcPr>
            <w:tcW w:w="12954" w:type="dxa"/>
          </w:tcPr>
          <w:p w:rsidR="0012635C" w:rsidRPr="000D659D" w:rsidRDefault="00015DDC" w:rsidP="00651FD8">
            <w:pPr>
              <w:ind w:firstLine="709"/>
              <w:contextualSpacing/>
              <w:jc w:val="both"/>
            </w:pPr>
            <w:r w:rsidRPr="000D659D">
              <w:t xml:space="preserve">Пункты 11 и 12 Правил № 410 в редакции проекта акта допускает неоднозначное толкование, которое может привести к рассмотрению специализированных организаций, осуществляющих </w:t>
            </w:r>
            <w:r w:rsidR="0012635C" w:rsidRPr="000D659D">
              <w:t>ТО</w:t>
            </w:r>
            <w:r w:rsidRPr="000D659D">
              <w:t xml:space="preserve"> ВДГО и ВКГО, в качестве организаций, на которые возложены полномочия по обеспечению надлежащего содержания дымовых и вентиляционных каналов. Подобное толкование создает избыточные обязанности специализированных организаций. </w:t>
            </w:r>
          </w:p>
          <w:p w:rsidR="00015DDC" w:rsidRPr="000D659D" w:rsidRDefault="00015DDC" w:rsidP="00651FD8">
            <w:pPr>
              <w:ind w:firstLine="709"/>
              <w:contextualSpacing/>
              <w:jc w:val="both"/>
            </w:pPr>
            <w:r w:rsidRPr="000D659D">
              <w:t>Между тем дымовые и вентиляционные каналы не входят в состав ВДГО и ВКГО. Ответственность за их надлежащее содержание в МКД законодательно закреплена за компаниями, управляющими общим имуществом собственников помещений, а в жилых домах – за собственниками таких домов. Вопросы проверки эффективности вытяжной вентиляции, а точнее, проведение аэродинамических испытаний, не относятся к сфере ответственности специализированной организации, оказывающей услуги по техническому обслуживанию ВДГО и ВКГО.</w:t>
            </w:r>
          </w:p>
          <w:p w:rsidR="00015DDC" w:rsidRPr="000D659D" w:rsidRDefault="00015DDC" w:rsidP="00651FD8">
            <w:pPr>
              <w:ind w:firstLine="709"/>
              <w:contextualSpacing/>
              <w:jc w:val="both"/>
            </w:pPr>
            <w:r w:rsidRPr="000D659D">
              <w:t>Вместе с тем согласно консолидируемой организациями группы ООО «Газпром межрегионгаз» статистической информации порядка 60–70% происшествий при использовании газа в быту связаны с отравлениями граждан продуктами сгорания газа по причине ненадлежащего состояния дымовых и вентиляционных каналов жилых зданий, в том числе из-за нарушения тяги (обратная тяга, отсутствие тяги, слабая тяга).</w:t>
            </w:r>
          </w:p>
          <w:p w:rsidR="00015DDC" w:rsidRPr="000D659D" w:rsidRDefault="00015DDC" w:rsidP="00651FD8">
            <w:pPr>
              <w:ind w:firstLine="709"/>
              <w:contextualSpacing/>
              <w:jc w:val="both"/>
            </w:pPr>
            <w:r w:rsidRPr="000D659D">
              <w:t>Наделение специализированных организаций несвойственными им функциями наряду с независимой оценкой квалификации в отсутствие системы государственного контроля приведет лишь к увеличению расходов специализированных организаций и удорожанию оказываемых услуг, что не гарантирует повышение их качества. Представляется, что более эффективному решению рассматриваемой проблемы будет способствовать введение лицензирования деятельности по проверке состояния и функционирования дымовых и вентиляционных каналов, их очистке и ремонту.</w:t>
            </w:r>
          </w:p>
        </w:tc>
      </w:tr>
      <w:tr w:rsidR="00015DDC" w:rsidRPr="000D659D" w:rsidTr="00C73DD4">
        <w:trPr>
          <w:trHeight w:val="513"/>
          <w:jc w:val="center"/>
        </w:trPr>
        <w:tc>
          <w:tcPr>
            <w:tcW w:w="2180" w:type="dxa"/>
            <w:vMerge/>
            <w:vAlign w:val="center"/>
          </w:tcPr>
          <w:p w:rsidR="00015DDC" w:rsidRPr="000D659D" w:rsidRDefault="00015DDC" w:rsidP="00C83D2F">
            <w:pPr>
              <w:contextualSpacing/>
              <w:jc w:val="center"/>
            </w:pPr>
          </w:p>
        </w:tc>
        <w:tc>
          <w:tcPr>
            <w:tcW w:w="12954" w:type="dxa"/>
          </w:tcPr>
          <w:p w:rsidR="00015DDC" w:rsidRPr="000D659D" w:rsidRDefault="00015DDC" w:rsidP="007B2D7A">
            <w:pPr>
              <w:ind w:firstLine="709"/>
              <w:contextualSpacing/>
              <w:jc w:val="both"/>
            </w:pPr>
            <w:r w:rsidRPr="000D659D">
              <w:t>По пункту 12 Правил № 410 изложить в следующей редакции:</w:t>
            </w:r>
          </w:p>
          <w:p w:rsidR="00015DDC" w:rsidRPr="000D659D" w:rsidRDefault="00015DDC" w:rsidP="007B2D7A">
            <w:pPr>
              <w:ind w:firstLine="709"/>
              <w:contextualSpacing/>
              <w:jc w:val="both"/>
            </w:pPr>
            <w:r w:rsidRPr="000D659D">
              <w:t xml:space="preserve">«12. Специализированная организация в рамках договора технического обслуживания внутридомового и внутриквартирного газового оборудования производит проверку наличия тяги дымовых и вентиляционных каналов в следующих случаях:». </w:t>
            </w:r>
          </w:p>
          <w:p w:rsidR="00015DDC" w:rsidRPr="000D659D" w:rsidRDefault="00015DDC" w:rsidP="007B2D7A">
            <w:pPr>
              <w:ind w:firstLine="709"/>
              <w:contextualSpacing/>
              <w:jc w:val="both"/>
            </w:pPr>
            <w:r w:rsidRPr="000D659D">
              <w:t>Против иных предложений подпункта не возражаем.</w:t>
            </w:r>
          </w:p>
        </w:tc>
      </w:tr>
      <w:tr w:rsidR="007D378D" w:rsidRPr="000D659D" w:rsidTr="00C73DD4">
        <w:trPr>
          <w:trHeight w:val="513"/>
          <w:jc w:val="center"/>
        </w:trPr>
        <w:tc>
          <w:tcPr>
            <w:tcW w:w="2180" w:type="dxa"/>
            <w:vMerge/>
            <w:vAlign w:val="center"/>
          </w:tcPr>
          <w:p w:rsidR="007D378D" w:rsidRPr="000D659D" w:rsidRDefault="007D378D" w:rsidP="00C83D2F">
            <w:pPr>
              <w:contextualSpacing/>
              <w:jc w:val="center"/>
            </w:pPr>
          </w:p>
        </w:tc>
        <w:tc>
          <w:tcPr>
            <w:tcW w:w="12954" w:type="dxa"/>
          </w:tcPr>
          <w:p w:rsidR="007D378D" w:rsidRPr="000D659D" w:rsidRDefault="006F20A4" w:rsidP="007D378D">
            <w:pPr>
              <w:ind w:firstLine="709"/>
              <w:contextualSpacing/>
              <w:jc w:val="both"/>
            </w:pPr>
            <w:r w:rsidRPr="000D659D">
              <w:t>П</w:t>
            </w:r>
            <w:r w:rsidR="007D378D" w:rsidRPr="000D659D">
              <w:t>ункт</w:t>
            </w:r>
            <w:r w:rsidRPr="000D659D">
              <w:t>е 12 Правил № 410</w:t>
            </w:r>
            <w:r w:rsidR="007D378D" w:rsidRPr="000D659D">
              <w:t xml:space="preserve"> частично изложен в новой редакции, противоречащей нормам действующего законодательства Р</w:t>
            </w:r>
            <w:r w:rsidR="0096188E" w:rsidRPr="000D659D">
              <w:t xml:space="preserve">оссийской </w:t>
            </w:r>
            <w:r w:rsidR="007D378D" w:rsidRPr="000D659D">
              <w:t>Ф</w:t>
            </w:r>
            <w:r w:rsidR="0096188E" w:rsidRPr="000D659D">
              <w:t>едерации</w:t>
            </w:r>
            <w:r w:rsidR="007D378D" w:rsidRPr="000D659D">
              <w:t xml:space="preserve">. Согласно действующему законодательству </w:t>
            </w:r>
            <w:r w:rsidR="0096188E" w:rsidRPr="000D659D">
              <w:t xml:space="preserve">Российской Федерации, в том числе Правилам № </w:t>
            </w:r>
            <w:r w:rsidR="007D378D" w:rsidRPr="000D659D">
              <w:t xml:space="preserve">410, специализированная организация, осуществляющая </w:t>
            </w:r>
            <w:r w:rsidR="0096188E" w:rsidRPr="000D659D">
              <w:t>ТО</w:t>
            </w:r>
            <w:r w:rsidR="007D378D" w:rsidRPr="000D659D">
              <w:t xml:space="preserve"> и ремонт </w:t>
            </w:r>
            <w:r w:rsidR="0096188E" w:rsidRPr="000D659D">
              <w:t>ВДГО и ВКГО</w:t>
            </w:r>
            <w:r w:rsidR="007D378D" w:rsidRPr="000D659D">
              <w:t xml:space="preserve">, производит проверку наличия тяги в дымоходах и вентиляционных каналах во время проведения </w:t>
            </w:r>
            <w:r w:rsidR="0096188E" w:rsidRPr="000D659D">
              <w:t>ТО</w:t>
            </w:r>
            <w:r w:rsidR="007D378D" w:rsidRPr="000D659D">
              <w:t xml:space="preserve"> указанного газового оборудования (не реже 1 раза в год). При этом для надлежащего функционирования дымоходов и вентиляционных каналов, безопасного использо</w:t>
            </w:r>
            <w:r w:rsidR="0096188E" w:rsidRPr="000D659D">
              <w:t>вания</w:t>
            </w:r>
            <w:r w:rsidR="007D378D" w:rsidRPr="000D659D">
              <w:t xml:space="preserve"> и содержания ВДГО и ВКГО нельзя ограничиваться лишь проверкой наличия тяги в указанном оборудовании. Необходимо проводить проверку состояния дымоходов и вентиляционных каналов и при необходимости их очистку, которая осуществляется соответствующими иными лицам</w:t>
            </w:r>
            <w:r w:rsidR="002E72BF" w:rsidRPr="000D659D">
              <w:t>и. Такж</w:t>
            </w:r>
            <w:r w:rsidR="007D378D" w:rsidRPr="000D659D">
              <w:t xml:space="preserve">е следует отметить, что </w:t>
            </w:r>
            <w:r w:rsidR="0096188E" w:rsidRPr="000D659D">
              <w:t>ТО</w:t>
            </w:r>
            <w:r w:rsidR="007D378D" w:rsidRPr="000D659D">
              <w:t xml:space="preserve"> ВДГО и ВКГО и проверка состояния дымоходов и вент</w:t>
            </w:r>
            <w:r w:rsidR="0096188E" w:rsidRPr="000D659D">
              <w:t>иляционных каналов, их очистка -</w:t>
            </w:r>
            <w:r w:rsidR="007D378D" w:rsidRPr="000D659D">
              <w:t xml:space="preserve"> это разные виды предпринимательской (экономической) деятельности, осуществляемой разными лицами.</w:t>
            </w:r>
          </w:p>
          <w:p w:rsidR="007D378D" w:rsidRPr="000D659D" w:rsidRDefault="0096188E" w:rsidP="007D378D">
            <w:pPr>
              <w:ind w:firstLine="709"/>
              <w:contextualSpacing/>
              <w:jc w:val="both"/>
            </w:pPr>
            <w:r w:rsidRPr="000D659D">
              <w:t xml:space="preserve">В пункте 12 Правил № 410 </w:t>
            </w:r>
            <w:r w:rsidR="007D378D" w:rsidRPr="000D659D">
              <w:t>необход</w:t>
            </w:r>
            <w:r w:rsidRPr="000D659D">
              <w:t>имо закрепить, что проверка</w:t>
            </w:r>
            <w:r w:rsidR="007D378D" w:rsidRPr="000D659D">
              <w:t xml:space="preserve"> состояния дымовых и вентиляционных каналов и при необходимости их очистка производится, в том числе в процессе эксплуатации дымовых и вентиляционных каналов (периодическая проверка) - не реже 2 раз в год (до начала отопительного сезона и после окончания отопительного сезона). При этом следует учитывать, что в районах низких т</w:t>
            </w:r>
            <w:r w:rsidRPr="000D659D">
              <w:t>емператур, кроме этого, не реже</w:t>
            </w:r>
            <w:r w:rsidR="007D378D" w:rsidRPr="000D659D">
              <w:t xml:space="preserve"> 1 раз</w:t>
            </w:r>
            <w:r w:rsidRPr="000D659D">
              <w:t>а в 2</w:t>
            </w:r>
            <w:r w:rsidR="007D378D" w:rsidRPr="000D659D">
              <w:t xml:space="preserve"> месяца проверяются оголовки дымоходов и вентиляционных каналов.</w:t>
            </w:r>
          </w:p>
          <w:p w:rsidR="007D378D" w:rsidRPr="000D659D" w:rsidRDefault="007D378D" w:rsidP="007D378D">
            <w:pPr>
              <w:ind w:firstLine="709"/>
              <w:contextualSpacing/>
              <w:jc w:val="both"/>
            </w:pPr>
            <w:r w:rsidRPr="000D659D">
              <w:t>Снижение числа периодичности проведения проверки состояния дымовых и вентиляционных каналов в период их эксплуатации (периодическа</w:t>
            </w:r>
            <w:r w:rsidR="0096188E" w:rsidRPr="000D659D">
              <w:t>я проверка) до 1-го раза в год н</w:t>
            </w:r>
            <w:r w:rsidRPr="000D659D">
              <w:t>е обеспечит их безопасное и</w:t>
            </w:r>
            <w:r w:rsidR="0096188E" w:rsidRPr="000D659D">
              <w:t>спользование и содержание, а такж</w:t>
            </w:r>
            <w:r w:rsidRPr="000D659D">
              <w:t>е не обеспечит безопасное использование и соде</w:t>
            </w:r>
            <w:r w:rsidR="0096188E" w:rsidRPr="000D659D">
              <w:t>ржание газового оборудования (ВД</w:t>
            </w:r>
            <w:r w:rsidRPr="000D659D">
              <w:t>ГО и ВКГО), что не допустимо.</w:t>
            </w:r>
          </w:p>
        </w:tc>
      </w:tr>
      <w:tr w:rsidR="00015DDC" w:rsidRPr="000D659D" w:rsidTr="00C73DD4">
        <w:trPr>
          <w:trHeight w:val="513"/>
          <w:jc w:val="center"/>
        </w:trPr>
        <w:tc>
          <w:tcPr>
            <w:tcW w:w="2180" w:type="dxa"/>
            <w:vMerge/>
            <w:vAlign w:val="center"/>
          </w:tcPr>
          <w:p w:rsidR="00015DDC" w:rsidRPr="000D659D" w:rsidRDefault="00015DDC" w:rsidP="00C83D2F">
            <w:pPr>
              <w:contextualSpacing/>
              <w:jc w:val="center"/>
            </w:pPr>
          </w:p>
        </w:tc>
        <w:tc>
          <w:tcPr>
            <w:tcW w:w="12954" w:type="dxa"/>
          </w:tcPr>
          <w:p w:rsidR="00015DDC" w:rsidRPr="000D659D" w:rsidRDefault="00015DDC" w:rsidP="000743CD">
            <w:pPr>
              <w:ind w:firstLine="709"/>
              <w:contextualSpacing/>
              <w:jc w:val="both"/>
            </w:pPr>
            <w:r w:rsidRPr="000D659D">
              <w:t>Согласно проекту акта, планируется внести изменения в периодичность проверки дымоходов и вентиляционных каналов с 3 раз в год на 1 раз в год со сроком проведения «до начала отопительного периода». Минимальным перечнем работ и услуг по техническому обслуживанию ВДГО и ВКГО предусмотрено проведение проверки приборным методом наличия тяги в дымовых и вентиляционных каналах.</w:t>
            </w:r>
          </w:p>
          <w:p w:rsidR="00015DDC" w:rsidRPr="000D659D" w:rsidRDefault="00015DDC" w:rsidP="000743CD">
            <w:pPr>
              <w:ind w:firstLine="709"/>
              <w:contextualSpacing/>
              <w:jc w:val="both"/>
            </w:pPr>
            <w:r w:rsidRPr="000D659D">
              <w:t xml:space="preserve">Вместе с тем </w:t>
            </w:r>
            <w:r w:rsidR="0096188E" w:rsidRPr="000D659D">
              <w:t>ТО</w:t>
            </w:r>
            <w:r w:rsidRPr="000D659D">
              <w:t xml:space="preserve"> газового оборудования проходит в соответствии с графиками, составленными специализированными организациями, соответственно может быть выполнено в весенний или летний период и требования данного пункта будут соблюдены формально, однако фактически работы выполнены задолго до отопительного периода.</w:t>
            </w:r>
          </w:p>
          <w:p w:rsidR="00015DDC" w:rsidRPr="000D659D" w:rsidRDefault="00015DDC" w:rsidP="000743CD">
            <w:pPr>
              <w:ind w:firstLine="709"/>
              <w:contextualSpacing/>
              <w:jc w:val="both"/>
            </w:pPr>
            <w:r w:rsidRPr="000D659D">
              <w:t>Считаем необходимым в проекте акта конкретизировать сроки проведения проверки дымоходов и вентиляционных каналов.</w:t>
            </w:r>
          </w:p>
        </w:tc>
      </w:tr>
      <w:tr w:rsidR="00015DDC" w:rsidRPr="000D659D" w:rsidTr="00C73DD4">
        <w:trPr>
          <w:trHeight w:val="513"/>
          <w:jc w:val="center"/>
        </w:trPr>
        <w:tc>
          <w:tcPr>
            <w:tcW w:w="2180" w:type="dxa"/>
            <w:vMerge/>
            <w:vAlign w:val="center"/>
          </w:tcPr>
          <w:p w:rsidR="00015DDC" w:rsidRPr="000D659D" w:rsidRDefault="00015DDC" w:rsidP="00C83D2F">
            <w:pPr>
              <w:contextualSpacing/>
              <w:jc w:val="center"/>
            </w:pPr>
          </w:p>
        </w:tc>
        <w:tc>
          <w:tcPr>
            <w:tcW w:w="12954" w:type="dxa"/>
          </w:tcPr>
          <w:p w:rsidR="00015DDC" w:rsidRPr="000D659D" w:rsidRDefault="00015DDC" w:rsidP="005B2426">
            <w:pPr>
              <w:ind w:firstLine="709"/>
              <w:contextualSpacing/>
              <w:jc w:val="both"/>
            </w:pPr>
            <w:r w:rsidRPr="000D659D">
              <w:t xml:space="preserve">Согласно пункту 12 Правил № 410 в редакции проекта акта за специализированной организацией закрепляется обязанность в рамках договора о </w:t>
            </w:r>
            <w:r w:rsidR="005B2426" w:rsidRPr="000D659D">
              <w:t>ТО</w:t>
            </w:r>
            <w:r w:rsidRPr="000D659D">
              <w:t xml:space="preserve"> производить проверку приборным методом наличия тяги в дымовых и вентиляционных каналах, в том числе при приемке дымовых и вентиляционных каналов в эксплуатацию при газификации здания. Практика такова, что приемку объектов газификации зачастую осуществляет одна организация (ведение технического надзора за качеством строительно-монтажных работ), а договор на </w:t>
            </w:r>
            <w:r w:rsidR="0096188E" w:rsidRPr="000D659D">
              <w:t>ТО</w:t>
            </w:r>
            <w:r w:rsidRPr="000D659D">
              <w:t xml:space="preserve"> заключается с другой организацией, и этот порядок определяется заказчиком. В таком случае требование о проверке специализированной организацией наличия тяги в дымовых и вентиляционных каналов при приемке при газификации здания невыполнимо.</w:t>
            </w:r>
          </w:p>
        </w:tc>
      </w:tr>
      <w:tr w:rsidR="00015DDC" w:rsidRPr="000D659D" w:rsidTr="00C73DD4">
        <w:trPr>
          <w:trHeight w:val="513"/>
          <w:jc w:val="center"/>
        </w:trPr>
        <w:tc>
          <w:tcPr>
            <w:tcW w:w="2180" w:type="dxa"/>
            <w:vMerge/>
            <w:vAlign w:val="center"/>
          </w:tcPr>
          <w:p w:rsidR="00015DDC" w:rsidRPr="000D659D" w:rsidRDefault="00015DDC" w:rsidP="00C83D2F">
            <w:pPr>
              <w:contextualSpacing/>
              <w:jc w:val="center"/>
            </w:pPr>
          </w:p>
        </w:tc>
        <w:tc>
          <w:tcPr>
            <w:tcW w:w="12954" w:type="dxa"/>
          </w:tcPr>
          <w:p w:rsidR="00015DDC" w:rsidRPr="000D659D" w:rsidRDefault="00015DDC" w:rsidP="00015DDC">
            <w:pPr>
              <w:ind w:firstLine="709"/>
              <w:contextualSpacing/>
              <w:jc w:val="both"/>
            </w:pPr>
            <w:r w:rsidRPr="000D659D">
              <w:t>По подпункту «л» пункта 2 Изменений предлагаем после слов «и внутриквартирного газового оборудования» добавить слова «(для домовладений – внутридомового газового оборудования)».</w:t>
            </w:r>
          </w:p>
        </w:tc>
      </w:tr>
      <w:tr w:rsidR="00015DDC" w:rsidRPr="000D659D" w:rsidTr="00C73DD4">
        <w:trPr>
          <w:trHeight w:val="513"/>
          <w:jc w:val="center"/>
        </w:trPr>
        <w:tc>
          <w:tcPr>
            <w:tcW w:w="2180" w:type="dxa"/>
            <w:vAlign w:val="center"/>
          </w:tcPr>
          <w:p w:rsidR="00015DDC" w:rsidRPr="000D659D" w:rsidRDefault="00015DDC" w:rsidP="00015DDC">
            <w:pPr>
              <w:contextualSpacing/>
              <w:jc w:val="center"/>
            </w:pPr>
            <w:r w:rsidRPr="000D659D">
              <w:t>Пункт 16 Правил № 410 в редакции проекта акта</w:t>
            </w:r>
          </w:p>
        </w:tc>
        <w:tc>
          <w:tcPr>
            <w:tcW w:w="12954" w:type="dxa"/>
          </w:tcPr>
          <w:p w:rsidR="00015DDC" w:rsidRPr="000D659D" w:rsidRDefault="00015DDC" w:rsidP="00015DDC">
            <w:pPr>
              <w:ind w:firstLine="709"/>
              <w:contextualSpacing/>
              <w:jc w:val="both"/>
            </w:pPr>
            <w:r w:rsidRPr="000D659D">
              <w:t xml:space="preserve">Пункт 16 Правил № 410 изложить в следующей редакции: </w:t>
            </w:r>
          </w:p>
          <w:p w:rsidR="00015DDC" w:rsidRPr="000D659D" w:rsidRDefault="00015DDC" w:rsidP="00015DDC">
            <w:pPr>
              <w:ind w:firstLine="709"/>
              <w:contextualSpacing/>
              <w:jc w:val="both"/>
            </w:pPr>
            <w:r w:rsidRPr="000D659D">
              <w:t>«Техническое обслуживание внутридомового и внутриквартирного газового оборудования осуществляется на основании договора о техническом обслуживании внутридомового и внутриквартирного газового оборудования (для домовладений – внутридомового газового оборудования), заключаемого между заказчиком и исполнителем».</w:t>
            </w:r>
          </w:p>
        </w:tc>
      </w:tr>
      <w:tr w:rsidR="00815A2D" w:rsidRPr="000D659D" w:rsidTr="00C73DD4">
        <w:trPr>
          <w:trHeight w:val="513"/>
          <w:jc w:val="center"/>
        </w:trPr>
        <w:tc>
          <w:tcPr>
            <w:tcW w:w="2180" w:type="dxa"/>
            <w:vAlign w:val="center"/>
          </w:tcPr>
          <w:p w:rsidR="00815A2D" w:rsidRPr="000D659D" w:rsidRDefault="00815A2D" w:rsidP="00576A7B">
            <w:pPr>
              <w:contextualSpacing/>
              <w:jc w:val="center"/>
            </w:pPr>
            <w:r w:rsidRPr="000D659D">
              <w:t>Пункт 22 Правил № 410 в редакции проекта акта</w:t>
            </w:r>
          </w:p>
        </w:tc>
        <w:tc>
          <w:tcPr>
            <w:tcW w:w="12954" w:type="dxa"/>
          </w:tcPr>
          <w:p w:rsidR="00815A2D" w:rsidRPr="000D659D" w:rsidRDefault="00815A2D" w:rsidP="00576A7B">
            <w:pPr>
              <w:ind w:firstLine="709"/>
              <w:contextualSpacing/>
              <w:jc w:val="both"/>
            </w:pPr>
            <w:r w:rsidRPr="000D659D">
              <w:t>В пункте 22 в подпункте «а» предложено в абзаце втором слова «оказания услуг и (или) выполнения работ по содержанию и ремонту общего имущества в многоквартирном доме» заменить словами «управления многоквартирным домом», слово «этой», слова «- если собственниками помещений в многоквартирном доме в качестве способа управления выбрано непосредственное управление многоквартирным домом, количество квартир в котором составляет более чем 12» исключить;</w:t>
            </w:r>
          </w:p>
          <w:p w:rsidR="00815A2D" w:rsidRPr="000D659D" w:rsidRDefault="00815A2D" w:rsidP="00576A7B">
            <w:pPr>
              <w:ind w:firstLine="709"/>
              <w:contextualSpacing/>
              <w:jc w:val="both"/>
            </w:pPr>
            <w:r w:rsidRPr="000D659D">
              <w:t>В результате предлагаемая редакция формулируется следующим образом:</w:t>
            </w:r>
          </w:p>
          <w:p w:rsidR="00815A2D" w:rsidRPr="000D659D" w:rsidRDefault="00815A2D" w:rsidP="00576A7B">
            <w:pPr>
              <w:ind w:firstLine="709"/>
              <w:contextualSpacing/>
              <w:jc w:val="both"/>
            </w:pPr>
            <w:r w:rsidRPr="000D659D">
              <w:t>«а) для управляющей организации:</w:t>
            </w:r>
          </w:p>
          <w:p w:rsidR="00815A2D" w:rsidRPr="000D659D" w:rsidRDefault="00815A2D" w:rsidP="00576A7B">
            <w:pPr>
              <w:ind w:firstLine="709"/>
              <w:contextualSpacing/>
              <w:jc w:val="both"/>
            </w:pPr>
            <w:r w:rsidRPr="000D659D">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w:t>
            </w:r>
          </w:p>
          <w:p w:rsidR="00815A2D" w:rsidRPr="000D659D" w:rsidRDefault="00815A2D" w:rsidP="00576A7B">
            <w:pPr>
              <w:ind w:firstLine="709"/>
              <w:contextualSpacing/>
              <w:jc w:val="both"/>
            </w:pPr>
            <w:r w:rsidRPr="000D659D">
              <w:t>Если целью внесения изменений не является заключение договора с управляющей организацией, представившей договор управления, заключенный собственниками с иной управляющей организацией, цель исключения слова «этой» непонятна.</w:t>
            </w:r>
          </w:p>
        </w:tc>
      </w:tr>
      <w:tr w:rsidR="00DB5946" w:rsidRPr="000D659D" w:rsidTr="00C73DD4">
        <w:trPr>
          <w:trHeight w:val="513"/>
          <w:jc w:val="center"/>
        </w:trPr>
        <w:tc>
          <w:tcPr>
            <w:tcW w:w="2180" w:type="dxa"/>
            <w:vAlign w:val="center"/>
          </w:tcPr>
          <w:p w:rsidR="00DB5946" w:rsidRPr="000D659D" w:rsidRDefault="00DB5946" w:rsidP="00C83D2F">
            <w:pPr>
              <w:contextualSpacing/>
              <w:jc w:val="center"/>
            </w:pPr>
            <w:r w:rsidRPr="000D659D">
              <w:t>Пункт 23 Правил № 410 в редакции проекта акта</w:t>
            </w:r>
          </w:p>
        </w:tc>
        <w:tc>
          <w:tcPr>
            <w:tcW w:w="12954" w:type="dxa"/>
          </w:tcPr>
          <w:p w:rsidR="00DB5946" w:rsidRPr="000D659D" w:rsidRDefault="00DB5946" w:rsidP="005B2426">
            <w:pPr>
              <w:ind w:firstLine="709"/>
              <w:contextualSpacing/>
              <w:jc w:val="both"/>
            </w:pPr>
            <w:r w:rsidRPr="000D659D">
              <w:t>В связи с исключением пункта 23 Правил № 410</w:t>
            </w:r>
            <w:r w:rsidR="005B2426" w:rsidRPr="000D659D">
              <w:t xml:space="preserve"> в редакции проекта акта</w:t>
            </w:r>
            <w:r w:rsidRPr="000D659D">
              <w:t xml:space="preserve">, подписание договора на </w:t>
            </w:r>
            <w:r w:rsidR="005B2426" w:rsidRPr="000D659D">
              <w:t>ТО</w:t>
            </w:r>
            <w:r w:rsidRPr="000D659D">
              <w:t xml:space="preserve"> с заказчиком в перечень предоставляемых документов ВКГО не входит, т.е. собственники помещений </w:t>
            </w:r>
            <w:r w:rsidR="005B2426" w:rsidRPr="000D659D">
              <w:t>МКД</w:t>
            </w:r>
            <w:r w:rsidRPr="000D659D">
              <w:t xml:space="preserve"> напрямую заключат договора техобслуживания ВКГО со специализированной организацией. Это может повлечь за собой последствия угрозы жизни, здоровья и имущества собственников помещений в многоквартирных домах, т.к. зачастую многие игнорируют требования безопасности и необходимость заключения договора </w:t>
            </w:r>
            <w:r w:rsidR="005B2426" w:rsidRPr="000D659D">
              <w:t>ТО</w:t>
            </w:r>
            <w:r w:rsidRPr="000D659D">
              <w:t>.</w:t>
            </w:r>
          </w:p>
        </w:tc>
      </w:tr>
      <w:tr w:rsidR="007D378D" w:rsidRPr="000D659D" w:rsidTr="00C73DD4">
        <w:trPr>
          <w:trHeight w:val="513"/>
          <w:jc w:val="center"/>
        </w:trPr>
        <w:tc>
          <w:tcPr>
            <w:tcW w:w="2180" w:type="dxa"/>
            <w:vAlign w:val="center"/>
          </w:tcPr>
          <w:p w:rsidR="007D378D" w:rsidRPr="000D659D" w:rsidRDefault="007D378D" w:rsidP="007D378D">
            <w:pPr>
              <w:contextualSpacing/>
              <w:jc w:val="center"/>
            </w:pPr>
            <w:r w:rsidRPr="000D659D">
              <w:t>Пункт 30 Правил № 410 в редакции проекта акта</w:t>
            </w:r>
          </w:p>
        </w:tc>
        <w:tc>
          <w:tcPr>
            <w:tcW w:w="12954" w:type="dxa"/>
          </w:tcPr>
          <w:p w:rsidR="007D378D" w:rsidRPr="000D659D" w:rsidRDefault="00BD5188" w:rsidP="00BD5188">
            <w:pPr>
              <w:ind w:firstLine="709"/>
              <w:contextualSpacing/>
              <w:jc w:val="both"/>
            </w:pPr>
            <w:r w:rsidRPr="000D659D">
              <w:t xml:space="preserve">Проектом акта </w:t>
            </w:r>
            <w:r w:rsidR="007D378D" w:rsidRPr="000D659D">
              <w:t xml:space="preserve">необоснованно исключена часть пункта 30 Правил </w:t>
            </w:r>
            <w:r w:rsidRPr="000D659D">
              <w:t xml:space="preserve">№ </w:t>
            </w:r>
            <w:r w:rsidR="007D378D" w:rsidRPr="000D659D">
              <w:t>410 - «на условиях прилагаемого к такой заявке (оферте) проекта указанного договора, подгот</w:t>
            </w:r>
            <w:r w:rsidR="002E72BF" w:rsidRPr="000D659D">
              <w:t>овленного в соответствии с Гражд</w:t>
            </w:r>
            <w:r w:rsidR="007D378D" w:rsidRPr="000D659D">
              <w:t>анским кодексом Российской Федерации и настоящими Правилами и подписанного со стороны специализированной организации.». При этом следует отметить, что направление оферты с содержанием существенных условий договора,</w:t>
            </w:r>
            <w:r w:rsidRPr="000D659D">
              <w:t xml:space="preserve"> требуется в соответствии со статьей </w:t>
            </w:r>
            <w:r w:rsidR="007D378D" w:rsidRPr="000D659D">
              <w:t>435 Гражданского кодекса Р</w:t>
            </w:r>
            <w:r w:rsidRPr="000D659D">
              <w:t xml:space="preserve">оссийской </w:t>
            </w:r>
            <w:r w:rsidR="007D378D" w:rsidRPr="000D659D">
              <w:t>Ф</w:t>
            </w:r>
            <w:r w:rsidRPr="000D659D">
              <w:t>едерации</w:t>
            </w:r>
            <w:r w:rsidR="007D378D" w:rsidRPr="000D659D">
              <w:t xml:space="preserve">. Пункт 30 Правил </w:t>
            </w:r>
            <w:r w:rsidRPr="000D659D">
              <w:t xml:space="preserve">№ </w:t>
            </w:r>
            <w:r w:rsidR="007D378D" w:rsidRPr="000D659D">
              <w:t>410 необходимо сохранить в действующей редакции.</w:t>
            </w:r>
          </w:p>
        </w:tc>
      </w:tr>
      <w:tr w:rsidR="00E552B0" w:rsidRPr="000D659D" w:rsidTr="00C73DD4">
        <w:trPr>
          <w:trHeight w:val="513"/>
          <w:jc w:val="center"/>
        </w:trPr>
        <w:tc>
          <w:tcPr>
            <w:tcW w:w="2180" w:type="dxa"/>
            <w:vAlign w:val="center"/>
          </w:tcPr>
          <w:p w:rsidR="00E552B0" w:rsidRPr="000D659D" w:rsidRDefault="00E552B0" w:rsidP="007D378D">
            <w:pPr>
              <w:contextualSpacing/>
              <w:jc w:val="center"/>
            </w:pPr>
            <w:r w:rsidRPr="000D659D">
              <w:t>Пункт 32 Правил № 410 в редакции проекта акта</w:t>
            </w:r>
          </w:p>
        </w:tc>
        <w:tc>
          <w:tcPr>
            <w:tcW w:w="12954" w:type="dxa"/>
          </w:tcPr>
          <w:p w:rsidR="00E552B0" w:rsidRPr="000D659D" w:rsidRDefault="00E552B0" w:rsidP="00BD5188">
            <w:pPr>
              <w:ind w:firstLine="709"/>
              <w:contextualSpacing/>
              <w:jc w:val="both"/>
            </w:pPr>
            <w:r w:rsidRPr="000D659D">
              <w:t>Проектом акта необоснованно признан утратившим силу подпункт «в» пункта 32 Правил № 410 - «в) в случае,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 Предложенные изменения противоречат нормам гражданского, жилищного законодательства Российской Федерации, Правил № 354, Правил № 410, Правил № 549, согласно которым периодическое ТО ВДГО и ВКГО, проводимое на основании заключенных между исполнителем (специализированная организация) и заказчиком договоров, необходимо при поставке газа для удовлетворения коммунально-бытовых нужд граждан (при предоставлении коммунальной услуги по газоснабжению). Подпункт «в» пункта 32 Правил № 410 необходимо сохранить в действующей редакции.</w:t>
            </w:r>
          </w:p>
        </w:tc>
      </w:tr>
      <w:tr w:rsidR="00ED245A" w:rsidRPr="000D659D" w:rsidTr="00C73DD4">
        <w:trPr>
          <w:trHeight w:val="513"/>
          <w:jc w:val="center"/>
        </w:trPr>
        <w:tc>
          <w:tcPr>
            <w:tcW w:w="2180" w:type="dxa"/>
            <w:vMerge w:val="restart"/>
            <w:vAlign w:val="center"/>
          </w:tcPr>
          <w:p w:rsidR="00ED245A" w:rsidRPr="000D659D" w:rsidRDefault="00ED245A" w:rsidP="00734FA8">
            <w:pPr>
              <w:contextualSpacing/>
              <w:jc w:val="center"/>
            </w:pPr>
            <w:r w:rsidRPr="000D659D">
              <w:t>Пункт 37 Правил № 410 в редакции проекта акта</w:t>
            </w:r>
          </w:p>
        </w:tc>
        <w:tc>
          <w:tcPr>
            <w:tcW w:w="12954" w:type="dxa"/>
          </w:tcPr>
          <w:p w:rsidR="00EB6C43" w:rsidRPr="000D659D" w:rsidRDefault="00EB6C43" w:rsidP="00EB6C43">
            <w:pPr>
              <w:ind w:firstLine="709"/>
              <w:contextualSpacing/>
              <w:jc w:val="both"/>
            </w:pPr>
            <w:r w:rsidRPr="000D659D">
              <w:t>Пункт 37 Правил № 410 изложить в следующей редакции:</w:t>
            </w:r>
          </w:p>
          <w:p w:rsidR="00EB6C43" w:rsidRPr="000D659D" w:rsidRDefault="00EB6C43" w:rsidP="00EB6C43">
            <w:pPr>
              <w:ind w:firstLine="709"/>
              <w:contextualSpacing/>
              <w:jc w:val="both"/>
            </w:pPr>
            <w:r w:rsidRPr="000D659D">
              <w:t>«37. Договор о техническом обслуживании внутридомового и внутриквартирного газового оборудования заключается в письменной форме в соответствии с типовым договором о техническом обслуживании внутридомового и внутриквартирного газового оборудования на срок не менее одного года и вступает в силу со дня его подписания последней из сторон этого договора, если иной срок вступления в силу не указан в договоре.».</w:t>
            </w:r>
          </w:p>
          <w:p w:rsidR="00ED245A" w:rsidRPr="000D659D" w:rsidRDefault="00EB6C43" w:rsidP="00EB6C43">
            <w:pPr>
              <w:ind w:firstLine="709"/>
              <w:contextualSpacing/>
              <w:jc w:val="both"/>
            </w:pPr>
            <w:r w:rsidRPr="000D659D">
              <w:t>Против предложенной редакции абзаца второго пункта 37 Правил пользования газом не возражаем.</w:t>
            </w:r>
          </w:p>
        </w:tc>
      </w:tr>
      <w:tr w:rsidR="00ED245A" w:rsidRPr="000D659D" w:rsidTr="00C73DD4">
        <w:trPr>
          <w:trHeight w:val="513"/>
          <w:jc w:val="center"/>
        </w:trPr>
        <w:tc>
          <w:tcPr>
            <w:tcW w:w="2180" w:type="dxa"/>
            <w:vMerge/>
            <w:vAlign w:val="center"/>
          </w:tcPr>
          <w:p w:rsidR="00ED245A" w:rsidRPr="000D659D" w:rsidRDefault="00ED245A" w:rsidP="00734FA8">
            <w:pPr>
              <w:contextualSpacing/>
              <w:jc w:val="center"/>
            </w:pPr>
          </w:p>
        </w:tc>
        <w:tc>
          <w:tcPr>
            <w:tcW w:w="12954" w:type="dxa"/>
          </w:tcPr>
          <w:p w:rsidR="00ED245A" w:rsidRPr="000D659D" w:rsidRDefault="002E72BF" w:rsidP="00ED245A">
            <w:pPr>
              <w:ind w:firstLine="709"/>
              <w:contextualSpacing/>
              <w:jc w:val="both"/>
            </w:pPr>
            <w:r w:rsidRPr="000D659D">
              <w:t xml:space="preserve">Предложенная редакция пункта </w:t>
            </w:r>
            <w:r w:rsidR="00ED245A" w:rsidRPr="000D659D">
              <w:t xml:space="preserve">37 противоречит и законопроекту </w:t>
            </w:r>
            <w:r w:rsidRPr="000D659D">
              <w:t>№</w:t>
            </w:r>
            <w:r w:rsidR="004A5AD3" w:rsidRPr="000D659D">
              <w:t xml:space="preserve"> </w:t>
            </w:r>
            <w:r w:rsidR="00ED245A" w:rsidRPr="000D659D">
              <w:t xml:space="preserve">337041-7 в той части, что не учитывается факт, что </w:t>
            </w:r>
            <w:r w:rsidRPr="000D659D">
              <w:t>проект акта</w:t>
            </w:r>
            <w:r w:rsidR="00ED245A" w:rsidRPr="000D659D">
              <w:t xml:space="preserve"> предусматривает типовой договор о </w:t>
            </w:r>
            <w:r w:rsidR="004A5AD3" w:rsidRPr="000D659D">
              <w:t>ТО</w:t>
            </w:r>
            <w:r w:rsidR="00ED245A" w:rsidRPr="000D659D">
              <w:t xml:space="preserve"> и ремонте </w:t>
            </w:r>
            <w:r w:rsidR="004A5AD3" w:rsidRPr="000D659D">
              <w:t>ВДГО и ВКГО</w:t>
            </w:r>
            <w:r w:rsidR="00ED245A" w:rsidRPr="000D659D">
              <w:t xml:space="preserve"> для </w:t>
            </w:r>
            <w:r w:rsidR="004A5AD3" w:rsidRPr="000D659D">
              <w:t>МКД</w:t>
            </w:r>
            <w:r w:rsidRPr="000D659D">
              <w:t xml:space="preserve">, а Правила № </w:t>
            </w:r>
            <w:r w:rsidR="00ED245A" w:rsidRPr="000D659D">
              <w:t xml:space="preserve">410 устанавливают порядок заключения договора о </w:t>
            </w:r>
            <w:r w:rsidR="004A5AD3" w:rsidRPr="000D659D">
              <w:t>ТО</w:t>
            </w:r>
            <w:r w:rsidR="00ED245A" w:rsidRPr="000D659D">
              <w:t xml:space="preserve"> и ремонте </w:t>
            </w:r>
            <w:r w:rsidR="004A5AD3" w:rsidRPr="000D659D">
              <w:t>ВДГО</w:t>
            </w:r>
            <w:r w:rsidR="00ED245A" w:rsidRPr="000D659D">
              <w:t xml:space="preserve"> и (или) </w:t>
            </w:r>
            <w:r w:rsidR="004A5AD3" w:rsidRPr="000D659D">
              <w:t>ВКГО</w:t>
            </w:r>
            <w:r w:rsidR="00ED245A" w:rsidRPr="000D659D">
              <w:t xml:space="preserve">, в том числе ВДГО, расположенного и в </w:t>
            </w:r>
            <w:r w:rsidR="004A5AD3" w:rsidRPr="000D659D">
              <w:t>МКД</w:t>
            </w:r>
            <w:r w:rsidR="00ED245A" w:rsidRPr="000D659D">
              <w:t xml:space="preserve"> и в домовладении. При этом типовой договор о </w:t>
            </w:r>
            <w:r w:rsidR="004A5AD3" w:rsidRPr="000D659D">
              <w:t>ТО</w:t>
            </w:r>
            <w:r w:rsidR="00ED245A" w:rsidRPr="000D659D">
              <w:t xml:space="preserve"> и ремонте </w:t>
            </w:r>
            <w:r w:rsidR="004A5AD3" w:rsidRPr="000D659D">
              <w:t>ВДГО</w:t>
            </w:r>
            <w:r w:rsidR="00ED245A" w:rsidRPr="000D659D">
              <w:t xml:space="preserve"> в домовладении </w:t>
            </w:r>
            <w:r w:rsidRPr="000D659D">
              <w:t>проектом акта</w:t>
            </w:r>
            <w:r w:rsidR="00ED245A" w:rsidRPr="000D659D">
              <w:t xml:space="preserve"> не предусмотрен.</w:t>
            </w:r>
          </w:p>
          <w:p w:rsidR="00ED245A" w:rsidRPr="000D659D" w:rsidRDefault="00ED245A" w:rsidP="002E72BF">
            <w:pPr>
              <w:ind w:firstLine="709"/>
              <w:contextualSpacing/>
              <w:jc w:val="both"/>
            </w:pPr>
            <w:r w:rsidRPr="000D659D">
              <w:t>Таким о</w:t>
            </w:r>
            <w:r w:rsidR="002E72BF" w:rsidRPr="000D659D">
              <w:t xml:space="preserve">бразом, предложенная редакция пункта 37 Правил № </w:t>
            </w:r>
            <w:r w:rsidR="004A5AD3" w:rsidRPr="000D659D">
              <w:t>410</w:t>
            </w:r>
            <w:r w:rsidRPr="000D659D">
              <w:t xml:space="preserve"> подлежит корректировке, приведению в соответствие нормам действующего законодательства </w:t>
            </w:r>
            <w:r w:rsidR="002E72BF" w:rsidRPr="000D659D">
              <w:t>Российской Федерации</w:t>
            </w:r>
            <w:r w:rsidRPr="000D659D">
              <w:t xml:space="preserve">, законопроекту </w:t>
            </w:r>
            <w:r w:rsidR="002E72BF" w:rsidRPr="000D659D">
              <w:t>№ 3370</w:t>
            </w:r>
            <w:r w:rsidRPr="000D659D">
              <w:t>41-7.</w:t>
            </w:r>
          </w:p>
        </w:tc>
      </w:tr>
      <w:tr w:rsidR="00015DDC" w:rsidRPr="000D659D" w:rsidTr="00C73DD4">
        <w:trPr>
          <w:trHeight w:val="513"/>
          <w:jc w:val="center"/>
        </w:trPr>
        <w:tc>
          <w:tcPr>
            <w:tcW w:w="2180" w:type="dxa"/>
            <w:vMerge w:val="restart"/>
            <w:vAlign w:val="center"/>
          </w:tcPr>
          <w:p w:rsidR="00015DDC" w:rsidRPr="000D659D" w:rsidRDefault="00015DDC" w:rsidP="008B74E3">
            <w:pPr>
              <w:contextualSpacing/>
              <w:jc w:val="center"/>
            </w:pPr>
            <w:r w:rsidRPr="000D659D">
              <w:t>Пункт 40 Правил № 410 в редакции проекта акта</w:t>
            </w:r>
          </w:p>
        </w:tc>
        <w:tc>
          <w:tcPr>
            <w:tcW w:w="12954" w:type="dxa"/>
          </w:tcPr>
          <w:p w:rsidR="00015DDC" w:rsidRPr="000D659D" w:rsidRDefault="00015DDC" w:rsidP="008B74E3">
            <w:pPr>
              <w:ind w:firstLine="709"/>
              <w:contextualSpacing/>
              <w:jc w:val="both"/>
            </w:pPr>
            <w:r w:rsidRPr="000D659D">
              <w:t>Вносимые изменения предполагают наделение ФАС России полномочиями по утверждению методических указаний о правилах расчета стоимости технического обслуживания ВДГО и ВКГО, положения которых станут обязательными к применению.</w:t>
            </w:r>
          </w:p>
          <w:p w:rsidR="00015DDC" w:rsidRPr="000D659D" w:rsidRDefault="00015DDC" w:rsidP="00EB6C43">
            <w:pPr>
              <w:ind w:firstLine="709"/>
              <w:contextualSpacing/>
              <w:jc w:val="both"/>
            </w:pPr>
            <w:r w:rsidRPr="000D659D">
              <w:t xml:space="preserve">При этом в представленном проекте акта не указано, к чьим полномочиям относится выполнение работ по проверке расчетов цен на услуги в рамках договора на </w:t>
            </w:r>
            <w:r w:rsidR="00EB6C43" w:rsidRPr="000D659D">
              <w:t>ТО</w:t>
            </w:r>
            <w:r w:rsidRPr="000D659D">
              <w:t xml:space="preserve"> ВДГО и ВКГО, разработанных на основании методических указаний ФАС России.</w:t>
            </w:r>
          </w:p>
        </w:tc>
      </w:tr>
      <w:tr w:rsidR="00015DDC" w:rsidRPr="000D659D" w:rsidTr="00C73DD4">
        <w:trPr>
          <w:trHeight w:val="513"/>
          <w:jc w:val="center"/>
        </w:trPr>
        <w:tc>
          <w:tcPr>
            <w:tcW w:w="2180" w:type="dxa"/>
            <w:vMerge/>
            <w:vAlign w:val="center"/>
          </w:tcPr>
          <w:p w:rsidR="00015DDC" w:rsidRPr="000D659D" w:rsidRDefault="00015DDC" w:rsidP="008B74E3">
            <w:pPr>
              <w:contextualSpacing/>
              <w:jc w:val="center"/>
            </w:pPr>
          </w:p>
        </w:tc>
        <w:tc>
          <w:tcPr>
            <w:tcW w:w="12954" w:type="dxa"/>
          </w:tcPr>
          <w:p w:rsidR="00015DDC" w:rsidRPr="000D659D" w:rsidRDefault="00015DDC" w:rsidP="00015DDC">
            <w:pPr>
              <w:ind w:firstLine="709"/>
              <w:contextualSpacing/>
              <w:jc w:val="both"/>
            </w:pPr>
            <w:r w:rsidRPr="000D659D">
              <w:t>Пункт 40 Правил № 410</w:t>
            </w:r>
            <w:r w:rsidR="00EB6C43" w:rsidRPr="000D659D">
              <w:t xml:space="preserve"> в редакции проекта акта</w:t>
            </w:r>
            <w:r w:rsidRPr="000D659D">
              <w:t xml:space="preserve"> изложить в следующей редакции:</w:t>
            </w:r>
          </w:p>
          <w:p w:rsidR="00015DDC" w:rsidRPr="000D659D" w:rsidRDefault="00015DDC" w:rsidP="00015DDC">
            <w:pPr>
              <w:ind w:firstLine="709"/>
              <w:contextualSpacing/>
              <w:jc w:val="both"/>
            </w:pPr>
            <w:r w:rsidRPr="000D659D">
              <w:t>«40. Размер платы за техническое обслуживание и аварийно-диспетчерское обеспечение внутридомового и внутриквартирного газового оборудования,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утвержденными федеральным органом исполнительной власти в области регулирования тарифов.».</w:t>
            </w:r>
          </w:p>
          <w:p w:rsidR="00015DDC" w:rsidRPr="000D659D" w:rsidRDefault="00015DDC" w:rsidP="00EB6C43">
            <w:pPr>
              <w:ind w:firstLine="709"/>
              <w:contextualSpacing/>
              <w:jc w:val="both"/>
            </w:pPr>
            <w:r w:rsidRPr="000D659D">
              <w:t>Предложения Общества с подробным обоснованием по изменениям в сфере ценообразования ТО ВДГО и ВКГО изложены в письме от 14</w:t>
            </w:r>
            <w:r w:rsidR="00EB6C43" w:rsidRPr="000D659D">
              <w:t xml:space="preserve"> февраля </w:t>
            </w:r>
            <w:r w:rsidRPr="000D659D">
              <w:t xml:space="preserve">2019 </w:t>
            </w:r>
            <w:r w:rsidR="00EB6C43" w:rsidRPr="000D659D">
              <w:t xml:space="preserve">г. </w:t>
            </w:r>
            <w:r w:rsidRPr="000D659D">
              <w:t xml:space="preserve">№ МГ/17-2055/19.  </w:t>
            </w:r>
          </w:p>
        </w:tc>
      </w:tr>
      <w:tr w:rsidR="00576A7B" w:rsidRPr="000D659D" w:rsidTr="00C73DD4">
        <w:trPr>
          <w:trHeight w:val="513"/>
          <w:jc w:val="center"/>
        </w:trPr>
        <w:tc>
          <w:tcPr>
            <w:tcW w:w="2180" w:type="dxa"/>
            <w:vMerge/>
            <w:vAlign w:val="center"/>
          </w:tcPr>
          <w:p w:rsidR="00576A7B" w:rsidRPr="000D659D" w:rsidRDefault="00576A7B" w:rsidP="008B74E3">
            <w:pPr>
              <w:contextualSpacing/>
              <w:jc w:val="center"/>
            </w:pPr>
          </w:p>
        </w:tc>
        <w:tc>
          <w:tcPr>
            <w:tcW w:w="12954" w:type="dxa"/>
          </w:tcPr>
          <w:p w:rsidR="00576A7B" w:rsidRPr="000D659D" w:rsidRDefault="00576A7B" w:rsidP="00576A7B">
            <w:pPr>
              <w:ind w:firstLine="709"/>
              <w:contextualSpacing/>
              <w:jc w:val="both"/>
            </w:pPr>
            <w:r w:rsidRPr="000D659D">
              <w:t>В пункте 40 слово «рекомендациями» предложено заменить словом «указаниями».</w:t>
            </w:r>
          </w:p>
          <w:p w:rsidR="00576A7B" w:rsidRPr="000D659D" w:rsidRDefault="00576A7B" w:rsidP="00576A7B">
            <w:pPr>
              <w:ind w:firstLine="709"/>
              <w:contextualSpacing/>
              <w:jc w:val="both"/>
            </w:pPr>
            <w:r w:rsidRPr="000D659D">
              <w:t>Учитывая, что Методические указания до настоящего времени не утверждались, для введения данного пункта не установлен особый порядок введения их в действие, принятие данного пункта создаст правовой вакуум в части расчета соответствующих тарифов.</w:t>
            </w:r>
          </w:p>
          <w:p w:rsidR="00576A7B" w:rsidRPr="000D659D" w:rsidRDefault="00576A7B" w:rsidP="00576A7B">
            <w:pPr>
              <w:ind w:firstLine="709"/>
              <w:contextualSpacing/>
              <w:jc w:val="both"/>
            </w:pPr>
            <w:r w:rsidRPr="000D659D">
              <w:t>Полагаем необходимым доработку предлагаемых положений.</w:t>
            </w:r>
          </w:p>
        </w:tc>
      </w:tr>
      <w:tr w:rsidR="00472DCF" w:rsidRPr="000D659D" w:rsidTr="00C73DD4">
        <w:trPr>
          <w:trHeight w:val="513"/>
          <w:jc w:val="center"/>
        </w:trPr>
        <w:tc>
          <w:tcPr>
            <w:tcW w:w="2180" w:type="dxa"/>
            <w:vAlign w:val="center"/>
          </w:tcPr>
          <w:p w:rsidR="00472DCF" w:rsidRPr="000D659D" w:rsidRDefault="00472DCF" w:rsidP="008B74E3">
            <w:pPr>
              <w:contextualSpacing/>
              <w:jc w:val="center"/>
            </w:pPr>
            <w:r w:rsidRPr="000D659D">
              <w:t>Пункт 46 Правил № 410 в редакции проекта акта</w:t>
            </w:r>
          </w:p>
        </w:tc>
        <w:tc>
          <w:tcPr>
            <w:tcW w:w="12954" w:type="dxa"/>
          </w:tcPr>
          <w:p w:rsidR="00472DCF" w:rsidRPr="000D659D" w:rsidRDefault="00472DCF" w:rsidP="00472DCF">
            <w:pPr>
              <w:ind w:firstLine="709"/>
              <w:contextualSpacing/>
              <w:jc w:val="both"/>
            </w:pPr>
            <w:r w:rsidRPr="000D659D">
              <w:t xml:space="preserve">Пункт 46 Правил № 410 изложить в следующей редакции: </w:t>
            </w:r>
          </w:p>
          <w:p w:rsidR="00472DCF" w:rsidRPr="000D659D" w:rsidRDefault="00472DCF" w:rsidP="00472DCF">
            <w:pPr>
              <w:ind w:firstLine="709"/>
              <w:contextualSpacing/>
              <w:jc w:val="both"/>
            </w:pPr>
            <w:r w:rsidRPr="000D659D">
              <w:t>«46. В целях выполнения плановых работ по техническому обслуживанию внутридомового и внутриквартирного газового оборудования исполнитель составляет графики (годовые), информация о которых размещается на официальном сайте исполнителя в информационно-телекоммуникационной сети «Интернет». Исполнитель уведомляет заказчика о дате и времени выполнения работ по техническому обслуживанию внутридомового и внутриквартирного оборудования в многоквартирном доме не позднее чем за 30 календарных дней до выполнения работ, а заказчик путем размещения объявлений на информационных стендах в подъездах многоквартирных домов, в местах общего доступа,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 Не позднее, чем за 3 календарных дня до начала выполнения работ исполнитель повторно уведомляет заказчика.».</w:t>
            </w:r>
          </w:p>
          <w:p w:rsidR="00472DCF" w:rsidRPr="000D659D" w:rsidRDefault="00472DCF" w:rsidP="00472DCF">
            <w:pPr>
              <w:ind w:firstLine="709"/>
              <w:contextualSpacing/>
              <w:jc w:val="both"/>
            </w:pPr>
            <w:r w:rsidRPr="000D659D">
              <w:t>Указанная редакция будет соответствовать положениям пункта 31 Правил предоставления коммунальных услуг собственникам и пользователям помещений в многоквартирных домах и жилых домов, утвержденных данным документом, утвержденных постановлением Правительства Российской Федерации от 6 мая 2011 г. № 354, которыми предусмотрена обязанность управляющих компаний уведомлять потребителей о проводимых работах. В то же время возложение данной дублирующей обязанности на специализированную организацию в отношении каждого собственника в многоквартирном доме приведет к увеличению стоимости ТО ВДГО и ВКГО.</w:t>
            </w:r>
          </w:p>
        </w:tc>
      </w:tr>
      <w:tr w:rsidR="000743CD" w:rsidRPr="000D659D" w:rsidTr="000743CD">
        <w:trPr>
          <w:trHeight w:val="513"/>
          <w:jc w:val="center"/>
        </w:trPr>
        <w:tc>
          <w:tcPr>
            <w:tcW w:w="2180" w:type="dxa"/>
            <w:vMerge w:val="restart"/>
            <w:vAlign w:val="center"/>
          </w:tcPr>
          <w:p w:rsidR="000743CD" w:rsidRPr="000D659D" w:rsidRDefault="000743CD" w:rsidP="000743CD">
            <w:pPr>
              <w:contextualSpacing/>
              <w:jc w:val="center"/>
            </w:pPr>
            <w:r w:rsidRPr="000D659D">
              <w:t xml:space="preserve">Раздел </w:t>
            </w:r>
            <w:r w:rsidRPr="000D659D">
              <w:rPr>
                <w:lang w:val="en-US"/>
              </w:rPr>
              <w:t>IV</w:t>
            </w:r>
            <w:r w:rsidRPr="000D659D">
              <w:t xml:space="preserve"> (пункты 46-54) Правил </w:t>
            </w:r>
            <w:r w:rsidRPr="000D659D">
              <w:br/>
              <w:t>№ 410 в редакции проекта акта</w:t>
            </w:r>
          </w:p>
        </w:tc>
        <w:tc>
          <w:tcPr>
            <w:tcW w:w="12954" w:type="dxa"/>
          </w:tcPr>
          <w:p w:rsidR="000743CD" w:rsidRPr="000D659D" w:rsidRDefault="000743CD" w:rsidP="000743CD">
            <w:pPr>
              <w:ind w:firstLine="709"/>
              <w:contextualSpacing/>
              <w:jc w:val="both"/>
            </w:pPr>
            <w:r w:rsidRPr="000D659D">
              <w:t>Проектом акта предусмотрено внесение изменений в порядок обеспечения доступа в помещения для технического обслуживания ВДГО и ВКГО, а именно предлагается информирование заказчиков о сроках плановых работ по техническому обслуживанию ВДГО и ВКГО путем размещения в сети Интернет графиков технического обслуживания (годовых, квартальных и месячных). В обществе существует практика публикации таких графиков на официальном сайте. Вместе с тем, неоднократно в Челябинской области были выявлены случае мошенничества, когда сторонние организации, не являющиеся специализированными и не имеющие лицензию на оказание подобного вида услуг, используя опубликованную информацию, проникали под видом газовых служб в жилые помещения. Исходя из этого, считаем риски повторения подобных случаев мошенничества несоотносимыми с необходимостью информационного обеспечения заказчиков о плановом проведении работ, учитывая, что параллельно действует механизм предварительного уведомления управляющих компаний и собственников о предстоящем техническом обслуживании.</w:t>
            </w:r>
          </w:p>
        </w:tc>
      </w:tr>
      <w:tr w:rsidR="00ED245A" w:rsidRPr="000D659D" w:rsidTr="000743CD">
        <w:trPr>
          <w:trHeight w:val="513"/>
          <w:jc w:val="center"/>
        </w:trPr>
        <w:tc>
          <w:tcPr>
            <w:tcW w:w="2180" w:type="dxa"/>
            <w:vMerge/>
            <w:vAlign w:val="center"/>
          </w:tcPr>
          <w:p w:rsidR="00ED245A" w:rsidRPr="000D659D" w:rsidRDefault="00ED245A" w:rsidP="000743CD">
            <w:pPr>
              <w:contextualSpacing/>
              <w:jc w:val="center"/>
            </w:pPr>
          </w:p>
        </w:tc>
        <w:tc>
          <w:tcPr>
            <w:tcW w:w="12954" w:type="dxa"/>
          </w:tcPr>
          <w:p w:rsidR="00ED245A" w:rsidRPr="000D659D" w:rsidRDefault="00ED245A" w:rsidP="00ED245A">
            <w:pPr>
              <w:ind w:firstLine="709"/>
              <w:contextualSpacing/>
              <w:jc w:val="both"/>
            </w:pPr>
            <w:r w:rsidRPr="000D659D">
              <w:t xml:space="preserve">Предложенная редакция пунктов 47-53 Правил </w:t>
            </w:r>
            <w:r w:rsidR="009A2A7B" w:rsidRPr="000D659D">
              <w:t xml:space="preserve">№ </w:t>
            </w:r>
            <w:r w:rsidRPr="000D659D">
              <w:t xml:space="preserve">410 не соответствует нормам действующего законодательства </w:t>
            </w:r>
            <w:r w:rsidR="009A2A7B" w:rsidRPr="000D659D">
              <w:t>Российской Федерации и практически мало</w:t>
            </w:r>
            <w:r w:rsidRPr="000D659D">
              <w:t>исполнима и требует корректировки.</w:t>
            </w:r>
          </w:p>
          <w:p w:rsidR="00ED245A" w:rsidRPr="000D659D" w:rsidRDefault="00ED245A" w:rsidP="004A5BE3">
            <w:pPr>
              <w:ind w:firstLine="709"/>
              <w:contextualSpacing/>
              <w:jc w:val="both"/>
            </w:pPr>
            <w:r w:rsidRPr="000D659D">
              <w:t xml:space="preserve">Предлагается ввести «официальный отказ» заказчика (в том числе представляемого) в допуске сотрудников исполнителя в жилые или нежилые помещения к ВДГО и (или) ВКГО для выполнения работ (оказания услуг) по договору о </w:t>
            </w:r>
            <w:r w:rsidR="004A5BE3" w:rsidRPr="000D659D">
              <w:t>ТО</w:t>
            </w:r>
            <w:r w:rsidRPr="000D659D">
              <w:t xml:space="preserve"> и ремонте </w:t>
            </w:r>
            <w:r w:rsidR="009A2A7B" w:rsidRPr="000D659D">
              <w:t>ВДГО и (или) ВКГО</w:t>
            </w:r>
            <w:r w:rsidRPr="000D659D">
              <w:t xml:space="preserve">, выраженный в устной или (и) письменной форме. При получении данного «официального отказа» от заказчика (в том числе представляемого), исполнителем составляется акт об отказе в допуске к соответствующему газовому оборудованию, расположенному в соответствующем помещении, и о невозможности проведения работ (услуг) по </w:t>
            </w:r>
            <w:r w:rsidR="004A5BE3" w:rsidRPr="000D659D">
              <w:t>ТО</w:t>
            </w:r>
            <w:r w:rsidRPr="000D659D">
              <w:t xml:space="preserve"> указанного оборудования в соответствии с указанным договором. Копия данного акта должна направляться исполнителем в орган государственного жилищного надзора (контроля). При этом от вышеуказанного «официального отказа», выраженного в устной или (и) письменной форме, следует отделять необеспечение заказчиком доступа представителей исполнителя к </w:t>
            </w:r>
            <w:r w:rsidR="004A5BE3" w:rsidRPr="000D659D">
              <w:t>ВДГО</w:t>
            </w:r>
            <w:r w:rsidRPr="000D659D">
              <w:t xml:space="preserve"> для проведения работ (оказания услуг) по его </w:t>
            </w:r>
            <w:r w:rsidR="004A5BE3" w:rsidRPr="000D659D">
              <w:t>ТО</w:t>
            </w:r>
            <w:r w:rsidRPr="000D659D">
              <w:t xml:space="preserve"> (когда нет официального отказа). В этом случае исполнитель обязан уведомить соответствующего заказчика (в части ВДГО) способом, предусмотренным договором о </w:t>
            </w:r>
            <w:r w:rsidR="004A5BE3" w:rsidRPr="000D659D">
              <w:t>ТО</w:t>
            </w:r>
            <w:r w:rsidRPr="000D659D">
              <w:t xml:space="preserve"> и ремонте ВДГО и ВКГО,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новой дате, времени </w:t>
            </w:r>
            <w:r w:rsidR="004A5BE3" w:rsidRPr="000D659D">
              <w:t>ТО</w:t>
            </w:r>
            <w:r w:rsidRPr="000D659D">
              <w:t xml:space="preserve"> </w:t>
            </w:r>
            <w:r w:rsidR="004A5BE3" w:rsidRPr="000D659D">
              <w:t>ВДГО</w:t>
            </w:r>
            <w:r w:rsidRPr="000D659D">
              <w:t xml:space="preserve"> не позднее чем за 20 дней до их проведения, с предложением сообщить об удобных для заказчика дате (датах) и времени допуска сотрудников (сотрудника) исполнителя для </w:t>
            </w:r>
            <w:r w:rsidR="009A2A7B" w:rsidRPr="000D659D">
              <w:t>выполнения работ и разъяснением</w:t>
            </w:r>
            <w:r w:rsidRPr="000D659D">
              <w:t xml:space="preserve"> последствий бездействия заказчика или его отказа в допуске сотрудников (сотрудника) исполнителя к </w:t>
            </w:r>
            <w:r w:rsidR="009A2A7B" w:rsidRPr="000D659D">
              <w:t>ВДГО</w:t>
            </w:r>
            <w:r w:rsidRPr="000D659D">
              <w:t>. Если причина необеспечени</w:t>
            </w:r>
            <w:r w:rsidR="009A2A7B" w:rsidRPr="000D659D">
              <w:t>я</w:t>
            </w:r>
            <w:r w:rsidRPr="000D659D">
              <w:t xml:space="preserve"> заказчико</w:t>
            </w:r>
            <w:r w:rsidR="009A2A7B" w:rsidRPr="000D659D">
              <w:t>м доступа представителей испол</w:t>
            </w:r>
            <w:r w:rsidRPr="000D659D">
              <w:t xml:space="preserve">нителя к </w:t>
            </w:r>
            <w:r w:rsidR="004A5BE3" w:rsidRPr="000D659D">
              <w:t>ВДГО МК</w:t>
            </w:r>
            <w:r w:rsidRPr="000D659D">
              <w:t xml:space="preserve">Д для проведения работ (оказания услуг) по его </w:t>
            </w:r>
            <w:r w:rsidR="004A5BE3" w:rsidRPr="000D659D">
              <w:t>ТО</w:t>
            </w:r>
            <w:r w:rsidRPr="000D659D">
              <w:t xml:space="preserve"> связана с бездействием представляемого (собствен</w:t>
            </w:r>
            <w:r w:rsidR="004A5BE3" w:rsidRPr="000D659D">
              <w:t>ника (нанимателя) помещения в МК</w:t>
            </w:r>
            <w:r w:rsidRPr="000D659D">
              <w:t xml:space="preserve">Д), заказчиком данному бездействующему лицу направляется (через единый платежный документ или нарочно под роспись или заказным почтовым отправлением, с дублированием через информационные стенды, официальные сайты заказчика) соответствующее уведомление об обеспечении доступа к </w:t>
            </w:r>
            <w:r w:rsidR="004A5BE3" w:rsidRPr="000D659D">
              <w:t>ВДГО</w:t>
            </w:r>
            <w:r w:rsidRPr="000D659D">
              <w:t>, расположенному в квартирах, в указанную в данном уведомлении дату, время. В итоге заказчик обязан сообщить исполнителю о новой дате проведения ТО ВДГО надлежащим образом. После чего исполнитель повторно выходит в адрес для проведения ТО ВДГО в согласованные с заказчиком дату, время. Если в согласованные дату, время исполнителю не обеспечивается доступ к ВДГО (в том чис</w:t>
            </w:r>
            <w:r w:rsidR="00AD2AFB" w:rsidRPr="000D659D">
              <w:t>ле, расположенному в квартире) -</w:t>
            </w:r>
            <w:r w:rsidRPr="000D659D">
              <w:t xml:space="preserve"> исполнителем составляется вышеуказанный акт об отказе в доступе, копия которого направляется также в ГЖИ. При этом в данном акте указывается отдельной строкой причина необеспеч</w:t>
            </w:r>
            <w:r w:rsidR="004A5BE3" w:rsidRPr="000D659D">
              <w:t>ения</w:t>
            </w:r>
            <w:r w:rsidRPr="000D659D">
              <w:t xml:space="preserve"> доступа к ВДГО, в том числе причиной может являться «закрытая квартира» в МКД. Целесообразность направления одного уведомления заказчику об обеспечении доступа к ВДГО обусл</w:t>
            </w:r>
            <w:r w:rsidR="004A5BE3" w:rsidRPr="000D659D">
              <w:t>овлена тем, что в домовладениях</w:t>
            </w:r>
            <w:r w:rsidRPr="000D659D">
              <w:t xml:space="preserve"> находится только ВДГО, а ВДГО в </w:t>
            </w:r>
            <w:r w:rsidR="004A5BE3" w:rsidRPr="000D659D">
              <w:t>МКД</w:t>
            </w:r>
            <w:r w:rsidRPr="000D659D">
              <w:t xml:space="preserve"> находятся, в том числе и в квартирах. При этом учитывается и тот факт, что в МКД </w:t>
            </w:r>
            <w:r w:rsidR="004A5BE3" w:rsidRPr="000D659D">
              <w:t>ТО</w:t>
            </w:r>
            <w:r w:rsidRPr="000D659D">
              <w:t xml:space="preserve"> ВДГО и ВКГО осуществляет одна специализированная, организация (один исполнитель), в одно и то же время (дату). Предложенный уведомительный порядок является реальным для исполнения всеми сторонами, соответствует нормам действующего зак</w:t>
            </w:r>
            <w:r w:rsidR="00AD2AFB" w:rsidRPr="000D659D">
              <w:t>онодательства, в том числе Гражд</w:t>
            </w:r>
            <w:r w:rsidRPr="000D659D">
              <w:t>анскому кодексу Российской Федерации (ст.</w:t>
            </w:r>
            <w:r w:rsidR="004A5BE3" w:rsidRPr="000D659D">
              <w:t xml:space="preserve"> </w:t>
            </w:r>
            <w:r w:rsidRPr="000D659D">
              <w:t>210, ст.539-548), Жилищному ко</w:t>
            </w:r>
            <w:r w:rsidR="004A5BE3" w:rsidRPr="000D659D">
              <w:t>дексу Российской Федерации (ст.3</w:t>
            </w:r>
            <w:r w:rsidRPr="000D659D">
              <w:t xml:space="preserve">0, ст. 157, ст. 161), ст.9.23. Кодекса Российской Федерации об административных правонарушениях, Правилам </w:t>
            </w:r>
            <w:r w:rsidR="004A5BE3" w:rsidRPr="000D659D">
              <w:t xml:space="preserve">№ </w:t>
            </w:r>
            <w:r w:rsidRPr="000D659D">
              <w:t xml:space="preserve">354, </w:t>
            </w:r>
            <w:r w:rsidR="004A5BE3" w:rsidRPr="000D659D">
              <w:t xml:space="preserve">№ </w:t>
            </w:r>
            <w:r w:rsidRPr="000D659D">
              <w:t xml:space="preserve">549, </w:t>
            </w:r>
            <w:r w:rsidR="004A5BE3" w:rsidRPr="000D659D">
              <w:t xml:space="preserve">№ </w:t>
            </w:r>
            <w:r w:rsidRPr="000D659D">
              <w:t xml:space="preserve">410, предлагаемым изменениям в ст.20, ст. 161 Жилищного кодекса Российской Федерации (проект федерального закона </w:t>
            </w:r>
            <w:r w:rsidR="004A5BE3" w:rsidRPr="000D659D">
              <w:t xml:space="preserve">№ </w:t>
            </w:r>
            <w:r w:rsidRPr="000D659D">
              <w:t>337041-7, в том числе виду,</w:t>
            </w:r>
            <w:r w:rsidR="009A2A7B" w:rsidRPr="000D659D">
              <w:t xml:space="preserve"> имущественной принадлежности ВД</w:t>
            </w:r>
            <w:r w:rsidRPr="000D659D">
              <w:t xml:space="preserve">ГО и ВКГО в </w:t>
            </w:r>
            <w:r w:rsidR="004A5BE3" w:rsidRPr="000D659D">
              <w:t>МКД.</w:t>
            </w:r>
          </w:p>
        </w:tc>
      </w:tr>
      <w:tr w:rsidR="000743CD" w:rsidRPr="000D659D" w:rsidTr="00E073AC">
        <w:trPr>
          <w:trHeight w:val="513"/>
          <w:jc w:val="center"/>
        </w:trPr>
        <w:tc>
          <w:tcPr>
            <w:tcW w:w="2180" w:type="dxa"/>
            <w:vMerge/>
          </w:tcPr>
          <w:p w:rsidR="000743CD" w:rsidRPr="000D659D" w:rsidRDefault="000743CD" w:rsidP="000743CD">
            <w:pPr>
              <w:contextualSpacing/>
              <w:jc w:val="center"/>
            </w:pPr>
          </w:p>
        </w:tc>
        <w:tc>
          <w:tcPr>
            <w:tcW w:w="12954" w:type="dxa"/>
          </w:tcPr>
          <w:p w:rsidR="000743CD" w:rsidRPr="000D659D" w:rsidRDefault="000743CD" w:rsidP="000743CD">
            <w:pPr>
              <w:ind w:firstLine="709"/>
              <w:contextualSpacing/>
              <w:jc w:val="both"/>
            </w:pPr>
            <w:r w:rsidRPr="000D659D">
              <w:t xml:space="preserve">Согласно проекту акта, планируется изменить порядок и сроки уведомления собственников помещений о проведении работ по </w:t>
            </w:r>
            <w:r w:rsidR="00AD2AFB" w:rsidRPr="000D659D">
              <w:t>ТО</w:t>
            </w:r>
            <w:r w:rsidRPr="000D659D">
              <w:t xml:space="preserve"> ВДГО и ВКГО, соответственно и порядок установления факта об отказе в допуске к проведению данных работ. «Если собственник домовладения, собственник помещения в многоквартирном доме не ответили на предупреждение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(или) внутриквартирного газового оборудования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w:t>
            </w:r>
          </w:p>
          <w:p w:rsidR="00AD2AFB" w:rsidRPr="000D659D" w:rsidRDefault="000743CD" w:rsidP="000743CD">
            <w:pPr>
              <w:ind w:firstLine="709"/>
              <w:contextualSpacing/>
              <w:jc w:val="both"/>
            </w:pPr>
            <w:r w:rsidRPr="000D659D">
              <w:t xml:space="preserve">Таким образом, сам факт не направления ответа собственником на предупреждение (уведомление) указывает на отказ в предоставлении доступа </w:t>
            </w:r>
            <w:r w:rsidR="00AD2AFB" w:rsidRPr="000D659D">
              <w:t>для проведения данных работ, а и</w:t>
            </w:r>
            <w:r w:rsidRPr="000D659D">
              <w:t xml:space="preserve">сполнителю дает право составить акт о недопуске не выходя повторно на адрес, где должны проводиться работы по техническому обслуживанию. Вместе с тем, абзацем 2 пункта 53 </w:t>
            </w:r>
            <w:r w:rsidR="00AD2AFB" w:rsidRPr="000D659D">
              <w:t xml:space="preserve">Правил № 410 в редакции проекта акта </w:t>
            </w:r>
            <w:r w:rsidRPr="000D659D">
              <w:t>установлено следующее: «В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Этот акт подписывается исполнителем и заказчиком, а в случае отказа заказчика от подписания акта – исполнителем и двумя незаинтересованными лицами».</w:t>
            </w:r>
          </w:p>
          <w:p w:rsidR="000743CD" w:rsidRPr="000D659D" w:rsidRDefault="000743CD" w:rsidP="000743CD">
            <w:pPr>
              <w:ind w:firstLine="709"/>
              <w:contextualSpacing/>
              <w:jc w:val="both"/>
            </w:pPr>
            <w:r w:rsidRPr="000D659D">
              <w:t xml:space="preserve">Так как, акт о недопуске может быть составлен без выезда специалистов на адрес, то указать дату и время прибытия сотрудников, а также подписать данный акт заказчиком невозможно. Даже если предположить выезд специалистов на адрес объекта на котором планируется проведение работ, то ввиду отсутствия уведомления о дате и времени прибытия сотрудников, собственник будет отсутствовать (работа, отъезд, проживание в другом месте и т. д.). </w:t>
            </w:r>
          </w:p>
          <w:p w:rsidR="000743CD" w:rsidRPr="000D659D" w:rsidRDefault="004A5BE3" w:rsidP="000743CD">
            <w:pPr>
              <w:ind w:firstLine="709"/>
              <w:contextualSpacing/>
              <w:jc w:val="both"/>
            </w:pPr>
            <w:r w:rsidRPr="000D659D">
              <w:t>Пунктами 48-50, 53 Правил № 410 в редакции проекта акта</w:t>
            </w:r>
            <w:r w:rsidR="000743CD" w:rsidRPr="000D659D">
              <w:t xml:space="preserve"> также не предусмотрен порядок направления вторичного уведомления с указанием конкретных даты и времени, когда собственник обязан обеспечить доступ к газовому оборудования для установления 2 раза и более не допуска сотрудников исполнителя в жилое или нежилое помещение для выполнения работ, согласно пункту 53.</w:t>
            </w:r>
          </w:p>
          <w:p w:rsidR="000743CD" w:rsidRPr="000D659D" w:rsidRDefault="000743CD" w:rsidP="000743CD">
            <w:pPr>
              <w:ind w:firstLine="709"/>
              <w:contextualSpacing/>
              <w:jc w:val="both"/>
            </w:pPr>
            <w:r w:rsidRPr="000D659D">
              <w:t>Предлагаем из пункта 53 слова «не ответили на предупреждение (уведомление) исполнителя» исключить, а также определить порядок вторичного направления уведомления собственнику жилого или нежилого помещения.</w:t>
            </w:r>
          </w:p>
        </w:tc>
      </w:tr>
      <w:tr w:rsidR="00ED245A" w:rsidRPr="000D659D" w:rsidTr="00E073AC">
        <w:trPr>
          <w:trHeight w:val="513"/>
          <w:jc w:val="center"/>
        </w:trPr>
        <w:tc>
          <w:tcPr>
            <w:tcW w:w="2180" w:type="dxa"/>
          </w:tcPr>
          <w:p w:rsidR="00ED245A" w:rsidRPr="000D659D" w:rsidRDefault="0028780A" w:rsidP="000743CD">
            <w:pPr>
              <w:contextualSpacing/>
              <w:jc w:val="center"/>
            </w:pPr>
            <w:r w:rsidRPr="000D659D">
              <w:t xml:space="preserve">Разделы </w:t>
            </w:r>
            <w:r w:rsidRPr="000D659D">
              <w:rPr>
                <w:lang w:val="en-US"/>
              </w:rPr>
              <w:t>V</w:t>
            </w:r>
            <w:r w:rsidRPr="000D659D">
              <w:t>- VII Правил № 410 в редакции проекта акта</w:t>
            </w:r>
          </w:p>
        </w:tc>
        <w:tc>
          <w:tcPr>
            <w:tcW w:w="12954" w:type="dxa"/>
          </w:tcPr>
          <w:p w:rsidR="00ED245A" w:rsidRPr="000D659D" w:rsidRDefault="00AD2AFB" w:rsidP="00ED245A">
            <w:pPr>
              <w:ind w:firstLine="709"/>
              <w:contextualSpacing/>
              <w:jc w:val="both"/>
            </w:pPr>
            <w:r w:rsidRPr="000D659D">
              <w:t>Проектом акта необосновано</w:t>
            </w:r>
            <w:r w:rsidR="00ED245A" w:rsidRPr="000D659D">
              <w:t xml:space="preserve"> при</w:t>
            </w:r>
            <w:r w:rsidRPr="000D659D">
              <w:t xml:space="preserve">знаны утратившими силу разделы </w:t>
            </w:r>
            <w:r w:rsidRPr="000D659D">
              <w:rPr>
                <w:lang w:val="en-US"/>
              </w:rPr>
              <w:t>V</w:t>
            </w:r>
            <w:r w:rsidR="00ED245A" w:rsidRPr="000D659D">
              <w:t xml:space="preserve"> «Порядок расчетов по договору о техническом обслуживании и ремонте внутридомового и (или) внутрикварт</w:t>
            </w:r>
            <w:r w:rsidRPr="000D659D">
              <w:t>ирного газового оборудования»; V</w:t>
            </w:r>
            <w:r w:rsidR="00ED245A" w:rsidRPr="000D659D">
              <w:t xml:space="preserve">I. «Основания, порядок и условия изменения, расторжения договора о техническом обслуживании и ремонте внутридомового и (или) внутриквартирного газового оборудования»; </w:t>
            </w:r>
            <w:r w:rsidRPr="000D659D">
              <w:t>V</w:t>
            </w:r>
            <w:r w:rsidR="00ED245A" w:rsidRPr="000D659D">
              <w:t>II «Ответственность потребителя и исполнителя по договору о техническ</w:t>
            </w:r>
            <w:r w:rsidRPr="000D659D">
              <w:t>ом обслуживании и ремонте внутри</w:t>
            </w:r>
            <w:r w:rsidR="00ED245A" w:rsidRPr="000D659D">
              <w:t>домового и (или) внутриквартирного газового оборудования»</w:t>
            </w:r>
            <w:r w:rsidRPr="000D659D">
              <w:t>, которые не нашли надлежащего о</w:t>
            </w:r>
            <w:r w:rsidR="00ED245A" w:rsidRPr="000D659D">
              <w:t>траже</w:t>
            </w:r>
            <w:r w:rsidRPr="000D659D">
              <w:t>ния в том числе в Приложении № 2 к Правилам № 4</w:t>
            </w:r>
            <w:r w:rsidR="00ED245A" w:rsidRPr="000D659D">
              <w:t>10 «Типовой договор на</w:t>
            </w:r>
            <w:r w:rsidRPr="000D659D">
              <w:t xml:space="preserve"> техническое обслуживание вн</w:t>
            </w:r>
            <w:r w:rsidR="00ED245A" w:rsidRPr="000D659D">
              <w:t xml:space="preserve">утридомового и внутриквартирного газового оборудования». Недопустимо признавать утратившими силу нормы, которые содержат существенные условия договора. Также следует понимать, что законопроект </w:t>
            </w:r>
            <w:r w:rsidR="0028780A" w:rsidRPr="000D659D">
              <w:t xml:space="preserve">№ </w:t>
            </w:r>
            <w:r w:rsidR="00ED245A" w:rsidRPr="000D659D">
              <w:t xml:space="preserve">337041-7 предусматривает типовой договор о </w:t>
            </w:r>
            <w:r w:rsidR="0028780A" w:rsidRPr="000D659D">
              <w:t>ТО</w:t>
            </w:r>
            <w:r w:rsidR="00ED245A" w:rsidRPr="000D659D">
              <w:t xml:space="preserve"> и ремонте </w:t>
            </w:r>
            <w:r w:rsidR="0028780A" w:rsidRPr="000D659D">
              <w:t>ВДГО и ВКГО</w:t>
            </w:r>
            <w:r w:rsidR="00ED245A" w:rsidRPr="000D659D">
              <w:t xml:space="preserve"> для </w:t>
            </w:r>
            <w:r w:rsidR="0028780A" w:rsidRPr="000D659D">
              <w:t>МКД</w:t>
            </w:r>
            <w:r w:rsidR="00ED245A" w:rsidRPr="000D659D">
              <w:t xml:space="preserve">, а Правила </w:t>
            </w:r>
            <w:r w:rsidR="0028780A" w:rsidRPr="000D659D">
              <w:t>№</w:t>
            </w:r>
            <w:r w:rsidR="00ED245A" w:rsidRPr="000D659D">
              <w:t xml:space="preserve"> 410 устанавливают порядок заключения договора о </w:t>
            </w:r>
            <w:r w:rsidR="0028780A" w:rsidRPr="000D659D">
              <w:t>ТО</w:t>
            </w:r>
            <w:r w:rsidR="00ED245A" w:rsidRPr="000D659D">
              <w:t xml:space="preserve"> и ремонте </w:t>
            </w:r>
            <w:r w:rsidR="0028780A" w:rsidRPr="000D659D">
              <w:t>ВДГО</w:t>
            </w:r>
            <w:r w:rsidR="00ED245A" w:rsidRPr="000D659D">
              <w:t xml:space="preserve"> и (или) </w:t>
            </w:r>
            <w:r w:rsidR="0028780A" w:rsidRPr="000D659D">
              <w:t>ВКГО, в том числе ВД</w:t>
            </w:r>
            <w:r w:rsidR="00ED245A" w:rsidRPr="000D659D">
              <w:t xml:space="preserve">ГО, расположенного и в </w:t>
            </w:r>
            <w:r w:rsidR="0028780A" w:rsidRPr="000D659D">
              <w:t>МКД</w:t>
            </w:r>
            <w:r w:rsidR="00ED245A" w:rsidRPr="000D659D">
              <w:t xml:space="preserve"> и в домовладении. При этом, типовой договор о </w:t>
            </w:r>
            <w:r w:rsidR="0028780A" w:rsidRPr="000D659D">
              <w:t>ТО</w:t>
            </w:r>
            <w:r w:rsidR="00ED245A" w:rsidRPr="000D659D">
              <w:t xml:space="preserve"> и ремонте </w:t>
            </w:r>
            <w:r w:rsidR="0028780A" w:rsidRPr="000D659D">
              <w:t>ВДГО</w:t>
            </w:r>
            <w:r w:rsidR="00ED245A" w:rsidRPr="000D659D">
              <w:t xml:space="preserve"> в домовладении </w:t>
            </w:r>
            <w:r w:rsidR="0028780A" w:rsidRPr="000D659D">
              <w:t>проектом акта</w:t>
            </w:r>
            <w:r w:rsidR="00ED245A" w:rsidRPr="000D659D">
              <w:t xml:space="preserve"> не предусмотрен.</w:t>
            </w:r>
          </w:p>
          <w:p w:rsidR="00ED245A" w:rsidRPr="000D659D" w:rsidRDefault="00ED245A" w:rsidP="0028780A">
            <w:pPr>
              <w:ind w:firstLine="709"/>
              <w:contextualSpacing/>
              <w:jc w:val="both"/>
            </w:pPr>
            <w:r w:rsidRPr="000D659D">
              <w:t xml:space="preserve">Таким образом, признание утратившими силу </w:t>
            </w:r>
            <w:r w:rsidR="0028780A" w:rsidRPr="000D659D">
              <w:t xml:space="preserve">вышеуказанных </w:t>
            </w:r>
            <w:r w:rsidRPr="000D659D">
              <w:t xml:space="preserve">разделов Правил </w:t>
            </w:r>
            <w:r w:rsidR="0028780A" w:rsidRPr="000D659D">
              <w:t>№ 410</w:t>
            </w:r>
            <w:r w:rsidRPr="000D659D">
              <w:t xml:space="preserve"> противоречит нормам действующего законодательства </w:t>
            </w:r>
            <w:r w:rsidR="0028780A" w:rsidRPr="000D659D">
              <w:t>Российской Федерации</w:t>
            </w:r>
            <w:r w:rsidRPr="000D659D">
              <w:t>, законопроекту</w:t>
            </w:r>
            <w:r w:rsidR="0028780A" w:rsidRPr="000D659D">
              <w:t xml:space="preserve"> № </w:t>
            </w:r>
            <w:r w:rsidRPr="000D659D">
              <w:t>337041-7.</w:t>
            </w:r>
          </w:p>
        </w:tc>
      </w:tr>
      <w:tr w:rsidR="00C83D2F" w:rsidRPr="000D659D" w:rsidTr="00C73DD4">
        <w:trPr>
          <w:trHeight w:val="513"/>
          <w:jc w:val="center"/>
        </w:trPr>
        <w:tc>
          <w:tcPr>
            <w:tcW w:w="2180" w:type="dxa"/>
            <w:vAlign w:val="center"/>
          </w:tcPr>
          <w:p w:rsidR="00C83D2F" w:rsidRPr="000D659D" w:rsidRDefault="00C83D2F" w:rsidP="00C83D2F">
            <w:pPr>
              <w:contextualSpacing/>
              <w:jc w:val="center"/>
            </w:pPr>
            <w:r w:rsidRPr="000D659D">
              <w:t>Пункт 47 Правил № 410 в редакции проекта акта</w:t>
            </w:r>
          </w:p>
        </w:tc>
        <w:tc>
          <w:tcPr>
            <w:tcW w:w="12954" w:type="dxa"/>
          </w:tcPr>
          <w:p w:rsidR="00C83D2F" w:rsidRPr="000D659D" w:rsidRDefault="00C83D2F" w:rsidP="00C83D2F">
            <w:pPr>
              <w:ind w:firstLine="709"/>
              <w:contextualSpacing/>
              <w:jc w:val="both"/>
            </w:pPr>
            <w:r w:rsidRPr="000D659D">
              <w:t>Согласно проекту акта, в случае отказа в допуске исполнителя в жилые и нежилые помещения, допуск осуществляется с соблюдением порядка, предусмотренным пунктами 48-50 Правил № 410, согласно которому длительность процедуры предупреждения (уведомления) приводит к нарушению срока периодичности выполнения работ (оказания услуг) согласно договору, что порождает риск привлечения специализированной организации к административной ответственности.</w:t>
            </w:r>
          </w:p>
        </w:tc>
      </w:tr>
      <w:tr w:rsidR="009A2A7B" w:rsidRPr="000D659D" w:rsidTr="00C73DD4">
        <w:trPr>
          <w:trHeight w:val="513"/>
          <w:jc w:val="center"/>
        </w:trPr>
        <w:tc>
          <w:tcPr>
            <w:tcW w:w="2180" w:type="dxa"/>
            <w:vMerge w:val="restart"/>
            <w:vAlign w:val="center"/>
          </w:tcPr>
          <w:p w:rsidR="009A2A7B" w:rsidRPr="000D659D" w:rsidRDefault="009A2A7B" w:rsidP="00C83D2F">
            <w:pPr>
              <w:contextualSpacing/>
              <w:jc w:val="center"/>
            </w:pPr>
            <w:r w:rsidRPr="000D659D">
              <w:t>Пункт 48 Правил № 410 в редакции проекта акта</w:t>
            </w:r>
          </w:p>
        </w:tc>
        <w:tc>
          <w:tcPr>
            <w:tcW w:w="12954" w:type="dxa"/>
          </w:tcPr>
          <w:p w:rsidR="009A2A7B" w:rsidRPr="000D659D" w:rsidRDefault="009A2A7B" w:rsidP="00015DDC">
            <w:pPr>
              <w:ind w:firstLine="709"/>
              <w:contextualSpacing/>
              <w:jc w:val="both"/>
            </w:pPr>
            <w:r w:rsidRPr="000D659D">
              <w:t>Пункт 48 Правил № 410:</w:t>
            </w:r>
          </w:p>
          <w:p w:rsidR="009A2A7B" w:rsidRPr="000D659D" w:rsidRDefault="009A2A7B" w:rsidP="00015DDC">
            <w:pPr>
              <w:ind w:firstLine="709"/>
              <w:contextualSpacing/>
              <w:jc w:val="both"/>
            </w:pPr>
            <w:r w:rsidRPr="000D659D">
              <w:t>a) в абзаце первом:</w:t>
            </w:r>
          </w:p>
          <w:p w:rsidR="009A2A7B" w:rsidRPr="000D659D" w:rsidRDefault="009A2A7B" w:rsidP="00015DDC">
            <w:pPr>
              <w:ind w:firstLine="709"/>
              <w:contextualSpacing/>
              <w:jc w:val="both"/>
            </w:pPr>
            <w:r w:rsidRPr="000D659D">
              <w:t xml:space="preserve">- после слов «собственнику домовладения» слова «, собственнику помещения в многоквартирном доме» удалить; </w:t>
            </w:r>
          </w:p>
          <w:p w:rsidR="009A2A7B" w:rsidRPr="000D659D" w:rsidRDefault="009A2A7B" w:rsidP="00015DDC">
            <w:pPr>
              <w:ind w:firstLine="709"/>
              <w:contextualSpacing/>
              <w:jc w:val="both"/>
            </w:pPr>
            <w:r w:rsidRPr="000D659D">
              <w:t>- после слов «собственником домовладения» слова «собственником помещения в многоквартирном доме,» удалить;</w:t>
            </w:r>
          </w:p>
          <w:p w:rsidR="009A2A7B" w:rsidRPr="000D659D" w:rsidRDefault="009A2A7B" w:rsidP="00015DDC">
            <w:pPr>
              <w:ind w:firstLine="709"/>
              <w:contextualSpacing/>
              <w:jc w:val="both"/>
            </w:pPr>
            <w:r w:rsidRPr="000D659D">
              <w:t>- после слов «осуществляющему управление многоквартирным домом» добавить слова «(в том числе для передачи собственнику помещений в многоквартирном доме)».</w:t>
            </w:r>
          </w:p>
          <w:p w:rsidR="009A2A7B" w:rsidRPr="000D659D" w:rsidRDefault="009A2A7B" w:rsidP="00015DDC">
            <w:pPr>
              <w:ind w:firstLine="709"/>
              <w:contextualSpacing/>
              <w:jc w:val="both"/>
            </w:pPr>
            <w:r w:rsidRPr="000D659D">
              <w:t>б) дополнить абзацем вторым следующего содержания:</w:t>
            </w:r>
          </w:p>
          <w:p w:rsidR="009A2A7B" w:rsidRPr="000D659D" w:rsidRDefault="009A2A7B" w:rsidP="009A2A7B">
            <w:pPr>
              <w:ind w:firstLine="709"/>
              <w:contextualSpacing/>
              <w:jc w:val="both"/>
            </w:pPr>
            <w:r w:rsidRPr="000D659D">
              <w:t xml:space="preserve">«Заказчик, получив от исполнителя в отношении собственника помещения в многоквартирном доме предупреждение (уведомление), указанное в абзаце первом настоящего пункта, направляет его данному сособственнику путем включения в платежный документ текста соответствующего предупреждения (уведомления), или иным способом уведомления, подтверждающим факт и дату его получения.». </w:t>
            </w:r>
          </w:p>
        </w:tc>
      </w:tr>
      <w:tr w:rsidR="009A2A7B" w:rsidRPr="000D659D" w:rsidTr="00C73DD4">
        <w:trPr>
          <w:trHeight w:val="513"/>
          <w:jc w:val="center"/>
        </w:trPr>
        <w:tc>
          <w:tcPr>
            <w:tcW w:w="2180" w:type="dxa"/>
            <w:vMerge/>
            <w:vAlign w:val="center"/>
          </w:tcPr>
          <w:p w:rsidR="009A2A7B" w:rsidRPr="000D659D" w:rsidRDefault="009A2A7B" w:rsidP="00C83D2F">
            <w:pPr>
              <w:contextualSpacing/>
              <w:jc w:val="center"/>
            </w:pPr>
          </w:p>
        </w:tc>
        <w:tc>
          <w:tcPr>
            <w:tcW w:w="12954" w:type="dxa"/>
          </w:tcPr>
          <w:p w:rsidR="009A2A7B" w:rsidRPr="000D659D" w:rsidRDefault="009A2A7B" w:rsidP="009A2A7B">
            <w:pPr>
              <w:ind w:firstLine="709"/>
              <w:contextualSpacing/>
              <w:jc w:val="both"/>
            </w:pPr>
            <w:r w:rsidRPr="000D659D">
              <w:t>Проектом акта предложено изменить пункт 48, приняв его первое предложение в следующей редакции:</w:t>
            </w:r>
          </w:p>
          <w:p w:rsidR="009A2A7B" w:rsidRPr="000D659D" w:rsidRDefault="009A2A7B" w:rsidP="009A2A7B">
            <w:pPr>
              <w:ind w:firstLine="709"/>
              <w:contextualSpacing/>
              <w:jc w:val="both"/>
            </w:pPr>
            <w:r w:rsidRPr="000D659D">
              <w:t>«Исполнитель направляет лицу, осуществляющему управление многоквартирным домом, собственнику домовладения, собственнику помещения в многоквартирном доме предупреждение (уведомление) о том, что в случае недопуска исполнителя к техническому обслуживанию соответственно внутридомового и внутриквартирного газового оборудования в течение 20 календарных дней со дня доставки данным лицам указанного предупреждения (уведомления) подача газа будет приостановлена».</w:t>
            </w:r>
          </w:p>
          <w:p w:rsidR="009A2A7B" w:rsidRPr="000D659D" w:rsidRDefault="009A2A7B" w:rsidP="009A2A7B">
            <w:pPr>
              <w:ind w:firstLine="709"/>
              <w:contextualSpacing/>
              <w:jc w:val="both"/>
            </w:pPr>
            <w:r w:rsidRPr="000D659D">
              <w:t xml:space="preserve">При этом ВДГО абсолютного большинства </w:t>
            </w:r>
            <w:r w:rsidR="002A26F2" w:rsidRPr="000D659D">
              <w:t>МКД</w:t>
            </w:r>
            <w:r w:rsidRPr="000D659D">
              <w:t xml:space="preserve"> Российской Федерации устроена таким образом, что газовые стояки находятся внутриквартирно. Отключающих устройств, позволяющих приостановить газоснабжение отдельно взятой квартиры без получения доступа в нее, без нарушения прав добросовестных заказчиков, на ВДГО не имеется.</w:t>
            </w:r>
          </w:p>
          <w:p w:rsidR="009A2A7B" w:rsidRPr="000D659D" w:rsidRDefault="009A2A7B" w:rsidP="009A2A7B">
            <w:pPr>
              <w:ind w:firstLine="709"/>
              <w:contextualSpacing/>
              <w:jc w:val="both"/>
            </w:pPr>
            <w:r w:rsidRPr="000D659D">
              <w:t>Внесение предложенных изменений в данный пункт полностью исключает смысл такого уведомления ввиду того, что заказчики, не допустившие исполнителя на техническое обслуживание, тем более не допустят его для отключения газа, и каждый из них это осознает.</w:t>
            </w:r>
          </w:p>
          <w:p w:rsidR="009A2A7B" w:rsidRPr="000D659D" w:rsidRDefault="009A2A7B" w:rsidP="009A2A7B">
            <w:pPr>
              <w:ind w:firstLine="709"/>
              <w:contextualSpacing/>
              <w:jc w:val="both"/>
            </w:pPr>
            <w:r w:rsidRPr="000D659D">
              <w:t>Полагаем введение таких измен</w:t>
            </w:r>
            <w:r w:rsidR="002A26F2" w:rsidRPr="000D659D">
              <w:t>ений, без предоставления права и</w:t>
            </w:r>
            <w:r w:rsidRPr="000D659D">
              <w:t>сполнителю на приостановление газоснабжения стояков нерациональным.</w:t>
            </w:r>
          </w:p>
        </w:tc>
      </w:tr>
      <w:tr w:rsidR="00C83D2F" w:rsidRPr="000D659D" w:rsidTr="00C73DD4">
        <w:trPr>
          <w:trHeight w:val="513"/>
          <w:jc w:val="center"/>
        </w:trPr>
        <w:tc>
          <w:tcPr>
            <w:tcW w:w="2180" w:type="dxa"/>
            <w:vAlign w:val="center"/>
          </w:tcPr>
          <w:p w:rsidR="00C83D2F" w:rsidRPr="000D659D" w:rsidRDefault="00C83D2F" w:rsidP="00C83D2F">
            <w:pPr>
              <w:contextualSpacing/>
              <w:jc w:val="center"/>
            </w:pPr>
            <w:r w:rsidRPr="000D659D">
              <w:t>Пункт 53 Правил № 410 в редакции проекта акта</w:t>
            </w:r>
          </w:p>
        </w:tc>
        <w:tc>
          <w:tcPr>
            <w:tcW w:w="12954" w:type="dxa"/>
          </w:tcPr>
          <w:p w:rsidR="002A26F2" w:rsidRPr="000D659D" w:rsidRDefault="002A26F2" w:rsidP="002A26F2">
            <w:pPr>
              <w:ind w:firstLine="709"/>
              <w:contextualSpacing/>
              <w:jc w:val="both"/>
            </w:pPr>
            <w:r w:rsidRPr="000D659D">
              <w:t>В пункте 53 Правил № 410 в редакции проекта акта при оформлении акта об отказе в допуске к ВДГО и (или) ВКГО не рассмотрен вариант, часто встречающийся на практике, когда собственника домовладения, собственника помещения в МКД нет дома – не указано каким образом в данном случае оформлять и передавать акт собственнику.</w:t>
            </w:r>
          </w:p>
          <w:p w:rsidR="00C83D2F" w:rsidRPr="000D659D" w:rsidRDefault="002A26F2" w:rsidP="002A26F2">
            <w:pPr>
              <w:ind w:firstLine="709"/>
              <w:contextualSpacing/>
              <w:jc w:val="both"/>
            </w:pPr>
            <w:r w:rsidRPr="000D659D">
              <w:t>Согласно указанному пункту в случае отказа собственника домовладения, собственника помещения в МКД от подписания акта и (или) от принятия акта, акт подписывается двумя незаинтересованными лицами, что усложняет процедуру составления акта. В целях упрощения данной процедуры необходимо двух незаинтересованных лиц заменить на представителя управляющей организации.</w:t>
            </w:r>
          </w:p>
        </w:tc>
      </w:tr>
      <w:tr w:rsidR="00ED245A" w:rsidRPr="000D659D" w:rsidTr="00C73DD4">
        <w:trPr>
          <w:trHeight w:val="513"/>
          <w:jc w:val="center"/>
        </w:trPr>
        <w:tc>
          <w:tcPr>
            <w:tcW w:w="2180" w:type="dxa"/>
            <w:vMerge w:val="restart"/>
            <w:vAlign w:val="center"/>
          </w:tcPr>
          <w:p w:rsidR="00ED245A" w:rsidRPr="000D659D" w:rsidRDefault="00ED245A" w:rsidP="00C83D2F">
            <w:pPr>
              <w:contextualSpacing/>
              <w:jc w:val="center"/>
            </w:pPr>
            <w:r w:rsidRPr="000D659D">
              <w:t>Пункт 77 Правил № 410 в редакции проекта акта</w:t>
            </w:r>
          </w:p>
        </w:tc>
        <w:tc>
          <w:tcPr>
            <w:tcW w:w="12954" w:type="dxa"/>
          </w:tcPr>
          <w:p w:rsidR="00ED245A" w:rsidRPr="000D659D" w:rsidRDefault="00ED245A" w:rsidP="002A26F2">
            <w:pPr>
              <w:ind w:firstLine="709"/>
              <w:contextualSpacing/>
              <w:jc w:val="both"/>
            </w:pPr>
            <w:r w:rsidRPr="000D659D">
              <w:t xml:space="preserve">Пункт 77 Правил № 410 в редакции проекта акта дополнен подпунктом «л», в котором указан один из факторов, свидетельствующих о наличии угрозы: проведенное с нарушением законодательства Российской Федерации переустройство ВДГО и ВКГО, ведущее к нарушению безопасной работы этого оборудования, дымовых и вентиляционных каналов </w:t>
            </w:r>
            <w:r w:rsidR="002A26F2" w:rsidRPr="000D659D">
              <w:t>МКД</w:t>
            </w:r>
            <w:r w:rsidRPr="000D659D">
              <w:t xml:space="preserve"> или домовладения. Как показывает практика, в большей степени безопасность работы газового оборудования, дымовых и вентиляционных каналов нарушает перепланировка и переустройство помещений, в которых расположено ВДГО и (или) ВКГО. При выявлении такого нарушения, которое также может создать угрозу, у специализированной организации отсутствуют основания для приостановления подачи газа.</w:t>
            </w:r>
          </w:p>
        </w:tc>
      </w:tr>
      <w:tr w:rsidR="00ED245A" w:rsidRPr="000D659D" w:rsidTr="00C73DD4">
        <w:trPr>
          <w:trHeight w:val="513"/>
          <w:jc w:val="center"/>
        </w:trPr>
        <w:tc>
          <w:tcPr>
            <w:tcW w:w="2180" w:type="dxa"/>
            <w:vMerge/>
            <w:vAlign w:val="center"/>
          </w:tcPr>
          <w:p w:rsidR="00ED245A" w:rsidRPr="000D659D" w:rsidRDefault="00ED245A" w:rsidP="00C83D2F">
            <w:pPr>
              <w:contextualSpacing/>
              <w:jc w:val="center"/>
            </w:pPr>
          </w:p>
        </w:tc>
        <w:tc>
          <w:tcPr>
            <w:tcW w:w="12954" w:type="dxa"/>
          </w:tcPr>
          <w:p w:rsidR="00ED245A" w:rsidRPr="000D659D" w:rsidRDefault="00ED245A" w:rsidP="00C83D2F">
            <w:pPr>
              <w:ind w:firstLine="709"/>
              <w:contextualSpacing/>
              <w:jc w:val="both"/>
            </w:pPr>
            <w:r w:rsidRPr="000D659D">
              <w:t>Положение данного подпункта не позволяет толковать его однозначно: то ли это переустройство газового оборудования и (или) переустройство дымовых и вентиляционных каналов, то ли это переустройство только газового оборудования, ведущее к нарушению безопасной работы и газового оборудования, и дымоходов и вент</w:t>
            </w:r>
            <w:r w:rsidR="002A26F2" w:rsidRPr="000D659D">
              <w:t xml:space="preserve">иляционных </w:t>
            </w:r>
            <w:r w:rsidRPr="000D659D">
              <w:t>каналов.</w:t>
            </w:r>
          </w:p>
        </w:tc>
      </w:tr>
      <w:tr w:rsidR="00ED245A" w:rsidRPr="000D659D" w:rsidTr="00C73DD4">
        <w:trPr>
          <w:trHeight w:val="513"/>
          <w:jc w:val="center"/>
        </w:trPr>
        <w:tc>
          <w:tcPr>
            <w:tcW w:w="2180" w:type="dxa"/>
            <w:vMerge/>
            <w:vAlign w:val="center"/>
          </w:tcPr>
          <w:p w:rsidR="00ED245A" w:rsidRPr="000D659D" w:rsidRDefault="00ED245A" w:rsidP="00C83D2F">
            <w:pPr>
              <w:contextualSpacing/>
              <w:jc w:val="center"/>
            </w:pPr>
          </w:p>
        </w:tc>
        <w:tc>
          <w:tcPr>
            <w:tcW w:w="12954" w:type="dxa"/>
          </w:tcPr>
          <w:p w:rsidR="00620A95" w:rsidRPr="000D659D" w:rsidRDefault="00ED245A" w:rsidP="00C83D2F">
            <w:pPr>
              <w:ind w:firstLine="709"/>
              <w:contextualSpacing/>
              <w:jc w:val="both"/>
            </w:pPr>
            <w:r w:rsidRPr="000D659D">
              <w:t xml:space="preserve">Полностью поддерживаем расширение перечня обстоятельств, при которых специализированная организация обязана осуществить приостановление подачи газа, путем внесения изменений в пункт 77 Правил № 410. </w:t>
            </w:r>
          </w:p>
          <w:p w:rsidR="00620A95" w:rsidRPr="000D659D" w:rsidRDefault="00ED245A" w:rsidP="00620A95">
            <w:pPr>
              <w:ind w:firstLine="709"/>
              <w:contextualSpacing/>
              <w:jc w:val="both"/>
            </w:pPr>
            <w:r w:rsidRPr="000D659D">
              <w:t xml:space="preserve">Вместе с тем, требуется корректировка подпункта «м» пункта 77 Правил № 410, устанавливающего возможность приостановления подачи газа только при неоднократном (два и более раз) отказе заказчика и (или) собственника помещения в многоквартирном доме специализированной организации для проведения работ по </w:t>
            </w:r>
            <w:r w:rsidR="00620A95" w:rsidRPr="000D659D">
              <w:t>ТО</w:t>
            </w:r>
            <w:r w:rsidRPr="000D659D">
              <w:t xml:space="preserve"> ВДГО и ВКГО. Считаем необходимым установить конкретный срок (например, 3 календарных дня) со дня отказа в допуске в помещение, по истечении которого и при неустранении заказчиком и (или) собственником помещения такого отказа в допуске возможно приостановление подачи газа, поскольку и при существующей, и при предлагаемой редакции указанного пункта остается значительный риск возникновения аварийной ситуации в связи с неисправностью газового оборудования в помещениях, в доступе в которые специализированной организации было отказано. </w:t>
            </w:r>
          </w:p>
          <w:p w:rsidR="00ED245A" w:rsidRPr="000D659D" w:rsidRDefault="00ED245A" w:rsidP="00620A95">
            <w:pPr>
              <w:ind w:firstLine="709"/>
              <w:contextualSpacing/>
              <w:jc w:val="both"/>
            </w:pPr>
            <w:r w:rsidRPr="000D659D">
              <w:t>Учитывая изложенное, а также в целях минимизации рисков возникновения аварий и причинения вреда третьим лицам, считаем крайне необходимым пересмотреть механизм реализации данного основания для приостановления подачи газа.</w:t>
            </w:r>
          </w:p>
        </w:tc>
      </w:tr>
      <w:tr w:rsidR="00ED245A" w:rsidRPr="000D659D" w:rsidTr="00C73DD4">
        <w:trPr>
          <w:trHeight w:val="513"/>
          <w:jc w:val="center"/>
        </w:trPr>
        <w:tc>
          <w:tcPr>
            <w:tcW w:w="2180" w:type="dxa"/>
            <w:vMerge/>
            <w:vAlign w:val="center"/>
          </w:tcPr>
          <w:p w:rsidR="00ED245A" w:rsidRPr="000D659D" w:rsidRDefault="00ED245A" w:rsidP="00C83D2F">
            <w:pPr>
              <w:contextualSpacing/>
              <w:jc w:val="center"/>
            </w:pPr>
          </w:p>
        </w:tc>
        <w:tc>
          <w:tcPr>
            <w:tcW w:w="12954" w:type="dxa"/>
          </w:tcPr>
          <w:p w:rsidR="00ED245A" w:rsidRPr="000D659D" w:rsidRDefault="00ED245A" w:rsidP="00015DDC">
            <w:pPr>
              <w:ind w:firstLine="709"/>
              <w:contextualSpacing/>
              <w:jc w:val="both"/>
            </w:pPr>
            <w:r w:rsidRPr="000D659D">
              <w:t xml:space="preserve">Пункт 77 Правил № 410: </w:t>
            </w:r>
          </w:p>
          <w:p w:rsidR="00ED245A" w:rsidRPr="000D659D" w:rsidRDefault="00ED245A" w:rsidP="00015DDC">
            <w:pPr>
              <w:ind w:firstLine="709"/>
              <w:contextualSpacing/>
              <w:jc w:val="both"/>
            </w:pPr>
            <w:r w:rsidRPr="000D659D">
              <w:t xml:space="preserve">1) в подпункте «ж» после слов «срока службы для» добавить слова «внутридомового газового оборудования, в том числе»;  </w:t>
            </w:r>
          </w:p>
          <w:p w:rsidR="00ED245A" w:rsidRPr="000D659D" w:rsidRDefault="00ED245A" w:rsidP="00015DDC">
            <w:pPr>
              <w:ind w:firstLine="709"/>
              <w:contextualSpacing/>
              <w:jc w:val="both"/>
            </w:pPr>
            <w:r w:rsidRPr="000D659D">
              <w:t>2) в подпункте «з» после слов «О защите прав потребителей» слова «, если этот срок не продлен по результатам технического диагностирования этого оборудования» исключить;</w:t>
            </w:r>
          </w:p>
          <w:p w:rsidR="00ED245A" w:rsidRPr="000D659D" w:rsidRDefault="00ED245A" w:rsidP="00015DDC">
            <w:pPr>
              <w:ind w:firstLine="709"/>
              <w:contextualSpacing/>
              <w:jc w:val="both"/>
            </w:pPr>
            <w:r w:rsidRPr="000D659D">
              <w:t xml:space="preserve">3) дополнить подпунктом «н» следующего содержания: </w:t>
            </w:r>
          </w:p>
          <w:p w:rsidR="00ED245A" w:rsidRPr="000D659D" w:rsidRDefault="00ED245A" w:rsidP="00015DDC">
            <w:pPr>
              <w:ind w:firstLine="709"/>
              <w:contextualSpacing/>
              <w:jc w:val="both"/>
            </w:pPr>
            <w:r w:rsidRPr="000D659D">
              <w:t>«н) эксплуатация газоиспользующего оборудования без автоматической системы контроля, позволяющей отключать подачу газа на газовую горелку прибора при внезапном погасании пламени «Газ-контроль».».</w:t>
            </w:r>
          </w:p>
        </w:tc>
      </w:tr>
      <w:tr w:rsidR="00ED245A" w:rsidRPr="000D659D" w:rsidTr="00C73DD4">
        <w:trPr>
          <w:trHeight w:val="513"/>
          <w:jc w:val="center"/>
        </w:trPr>
        <w:tc>
          <w:tcPr>
            <w:tcW w:w="2180" w:type="dxa"/>
            <w:vMerge/>
            <w:vAlign w:val="center"/>
          </w:tcPr>
          <w:p w:rsidR="00ED245A" w:rsidRPr="000D659D" w:rsidRDefault="00ED245A" w:rsidP="00C83D2F">
            <w:pPr>
              <w:contextualSpacing/>
              <w:jc w:val="center"/>
            </w:pPr>
          </w:p>
        </w:tc>
        <w:tc>
          <w:tcPr>
            <w:tcW w:w="12954" w:type="dxa"/>
          </w:tcPr>
          <w:p w:rsidR="00ED245A" w:rsidRPr="000D659D" w:rsidRDefault="00ED245A" w:rsidP="00ED245A">
            <w:pPr>
              <w:ind w:firstLine="709"/>
              <w:contextualSpacing/>
              <w:jc w:val="both"/>
            </w:pPr>
            <w:r w:rsidRPr="000D659D">
              <w:t xml:space="preserve">Предложенная </w:t>
            </w:r>
            <w:r w:rsidR="00620A95" w:rsidRPr="000D659D">
              <w:t xml:space="preserve">проектом акта редакция пункта 77 Правил № </w:t>
            </w:r>
            <w:r w:rsidRPr="000D659D">
              <w:t>410 не соответствует нормам действую</w:t>
            </w:r>
            <w:r w:rsidR="009A2A7B" w:rsidRPr="000D659D">
              <w:t>щего законодательства Р</w:t>
            </w:r>
            <w:r w:rsidR="00620A95" w:rsidRPr="000D659D">
              <w:t xml:space="preserve">оссийской </w:t>
            </w:r>
            <w:r w:rsidR="009A2A7B" w:rsidRPr="000D659D">
              <w:t>Ф</w:t>
            </w:r>
            <w:r w:rsidR="00620A95" w:rsidRPr="000D659D">
              <w:t>едерации</w:t>
            </w:r>
            <w:r w:rsidR="009A2A7B" w:rsidRPr="000D659D">
              <w:t xml:space="preserve"> и практ</w:t>
            </w:r>
            <w:r w:rsidRPr="000D659D">
              <w:t>ически малоисполнима.</w:t>
            </w:r>
          </w:p>
          <w:p w:rsidR="00ED245A" w:rsidRPr="000D659D" w:rsidRDefault="00ED245A" w:rsidP="00620A95">
            <w:pPr>
              <w:ind w:firstLine="709"/>
              <w:contextualSpacing/>
              <w:jc w:val="both"/>
            </w:pPr>
            <w:r w:rsidRPr="000D659D">
              <w:t xml:space="preserve">В Правилах </w:t>
            </w:r>
            <w:r w:rsidR="00620A95" w:rsidRPr="000D659D">
              <w:t>№</w:t>
            </w:r>
            <w:r w:rsidRPr="000D659D">
              <w:t xml:space="preserve"> 410 целесообразно действующие пункты 77 и 78 объединить</w:t>
            </w:r>
            <w:r w:rsidR="00620A95" w:rsidRPr="000D659D">
              <w:t xml:space="preserve"> в </w:t>
            </w:r>
            <w:r w:rsidRPr="000D659D">
              <w:t>один пункт 77. Таким образом, будут четко, однозначно определены факторы, свидетельствующие о наличии угрозы возникновения аварии, утечек газа или несчастного случая, при наличии которых необходимо обязательное приостановление подачи газа без предварительного уведомления заказчика.</w:t>
            </w:r>
          </w:p>
        </w:tc>
      </w:tr>
      <w:tr w:rsidR="00984D34" w:rsidRPr="000D659D" w:rsidTr="00C73DD4">
        <w:trPr>
          <w:trHeight w:val="513"/>
          <w:jc w:val="center"/>
        </w:trPr>
        <w:tc>
          <w:tcPr>
            <w:tcW w:w="2180" w:type="dxa"/>
            <w:vAlign w:val="center"/>
          </w:tcPr>
          <w:p w:rsidR="00984D34" w:rsidRPr="000D659D" w:rsidRDefault="00984D34" w:rsidP="00C83D2F">
            <w:pPr>
              <w:contextualSpacing/>
              <w:jc w:val="center"/>
            </w:pPr>
            <w:r w:rsidRPr="000D659D">
              <w:t>Пункты 77,78, 80 Правил № 410 в редакции проекта акта</w:t>
            </w:r>
          </w:p>
        </w:tc>
        <w:tc>
          <w:tcPr>
            <w:tcW w:w="12954" w:type="dxa"/>
          </w:tcPr>
          <w:p w:rsidR="00984D34" w:rsidRPr="000D659D" w:rsidRDefault="00984D34" w:rsidP="00984D34">
            <w:pPr>
              <w:ind w:firstLine="709"/>
              <w:contextualSpacing/>
              <w:jc w:val="both"/>
            </w:pPr>
            <w:r w:rsidRPr="000D659D">
              <w:t>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77, 78 и 80 настоящих Правил, возобновление подачи газа этому заказчику производится только после оплаты им работ, указанных в пункте 85 настоящих Правил.</w:t>
            </w:r>
          </w:p>
          <w:p w:rsidR="00984D34" w:rsidRPr="000D659D" w:rsidRDefault="00984D34" w:rsidP="00984D34">
            <w:pPr>
              <w:ind w:firstLine="709"/>
              <w:contextualSpacing/>
              <w:jc w:val="both"/>
            </w:pPr>
            <w:r w:rsidRPr="000D659D">
              <w:t>При этом механизм возмещения расходов исполнителя на проведение перечисленных работ, проектом не предложен и в утвержденные тарифы на техническом обслуживание данные затраты не включены.</w:t>
            </w:r>
          </w:p>
          <w:p w:rsidR="00984D34" w:rsidRPr="000D659D" w:rsidRDefault="00984D34" w:rsidP="00984D34">
            <w:pPr>
              <w:ind w:firstLine="709"/>
              <w:contextualSpacing/>
              <w:jc w:val="both"/>
            </w:pPr>
            <w:r w:rsidRPr="000D659D">
              <w:t>Внесение данной нормы приведет к невозмещаемым убыткам исполнителя либо отказу исполнителя от проведения данных работ, ввиду невозможности возмещения их стоимости.</w:t>
            </w:r>
          </w:p>
        </w:tc>
      </w:tr>
      <w:tr w:rsidR="00C95F56" w:rsidRPr="000D659D" w:rsidTr="00C73DD4">
        <w:trPr>
          <w:trHeight w:val="513"/>
          <w:jc w:val="center"/>
        </w:trPr>
        <w:tc>
          <w:tcPr>
            <w:tcW w:w="2180" w:type="dxa"/>
            <w:vAlign w:val="center"/>
          </w:tcPr>
          <w:p w:rsidR="00C95F56" w:rsidRPr="000D659D" w:rsidRDefault="00C95F56" w:rsidP="00C83D2F">
            <w:pPr>
              <w:contextualSpacing/>
              <w:jc w:val="center"/>
            </w:pPr>
            <w:r w:rsidRPr="000D659D">
              <w:t>Пункт 79 Правил № 410 в редакции проекта акта</w:t>
            </w:r>
          </w:p>
        </w:tc>
        <w:tc>
          <w:tcPr>
            <w:tcW w:w="12954" w:type="dxa"/>
          </w:tcPr>
          <w:p w:rsidR="00C95F56" w:rsidRPr="000D659D" w:rsidRDefault="00C95F56" w:rsidP="00C83D2F">
            <w:pPr>
              <w:ind w:firstLine="709"/>
              <w:contextualSpacing/>
              <w:jc w:val="both"/>
            </w:pPr>
            <w:r w:rsidRPr="000D659D">
              <w:t xml:space="preserve">Пункт 79 проекта </w:t>
            </w:r>
            <w:r w:rsidR="00620A95" w:rsidRPr="000D659D">
              <w:t xml:space="preserve">акта </w:t>
            </w:r>
            <w:r w:rsidRPr="000D659D">
              <w:t>без детализации действий органа государственного жилищного надзора приведет к увеличению документооборота без конечной его цели.</w:t>
            </w:r>
          </w:p>
        </w:tc>
      </w:tr>
      <w:tr w:rsidR="00024571" w:rsidRPr="000D659D" w:rsidTr="00C73DD4">
        <w:trPr>
          <w:trHeight w:val="513"/>
          <w:jc w:val="center"/>
        </w:trPr>
        <w:tc>
          <w:tcPr>
            <w:tcW w:w="2180" w:type="dxa"/>
            <w:vAlign w:val="center"/>
          </w:tcPr>
          <w:p w:rsidR="00024571" w:rsidRPr="000D659D" w:rsidRDefault="00024571" w:rsidP="00C83D2F">
            <w:pPr>
              <w:contextualSpacing/>
              <w:jc w:val="center"/>
            </w:pPr>
            <w:r w:rsidRPr="000D659D">
              <w:t>Пункт</w:t>
            </w:r>
            <w:r w:rsidR="004E2130" w:rsidRPr="000D659D">
              <w:t>ы</w:t>
            </w:r>
            <w:r w:rsidRPr="000D659D">
              <w:t xml:space="preserve"> 80, 81 Правил № 410 в редакции проекта акта</w:t>
            </w:r>
          </w:p>
        </w:tc>
        <w:tc>
          <w:tcPr>
            <w:tcW w:w="12954" w:type="dxa"/>
          </w:tcPr>
          <w:p w:rsidR="00024571" w:rsidRPr="000D659D" w:rsidRDefault="00024571" w:rsidP="00024571">
            <w:pPr>
              <w:ind w:firstLine="709"/>
              <w:contextualSpacing/>
              <w:jc w:val="both"/>
            </w:pPr>
            <w:r w:rsidRPr="000D659D">
              <w:t>Общество не может согласиться с предложенным в подпункте «я</w:t>
            </w:r>
            <w:r w:rsidRPr="000D659D">
              <w:rPr>
                <w:vertAlign w:val="superscript"/>
              </w:rPr>
              <w:t>2</w:t>
            </w:r>
            <w:r w:rsidRPr="000D659D">
              <w:t xml:space="preserve">» пункта 2 </w:t>
            </w:r>
            <w:r w:rsidR="00E2639D" w:rsidRPr="000D659D">
              <w:t>проекта акта</w:t>
            </w:r>
            <w:r w:rsidRPr="000D659D">
              <w:t xml:space="preserve"> в части признания утратившим силу подпункта «б» пункта 80 Правил пользования газом, которым предусмотрено право на приостановление подачи газа в случае отсутствия у заказчика договора о техническом обслуживании и ремонте </w:t>
            </w:r>
            <w:r w:rsidR="00E2639D" w:rsidRPr="000D659D">
              <w:t>ВДГО</w:t>
            </w:r>
            <w:r w:rsidRPr="000D659D">
              <w:t xml:space="preserve"> и (или) </w:t>
            </w:r>
            <w:r w:rsidR="00E2639D" w:rsidRPr="000D659D">
              <w:t>ВКГО</w:t>
            </w:r>
            <w:r w:rsidRPr="000D659D">
              <w:t>.</w:t>
            </w:r>
          </w:p>
          <w:p w:rsidR="00024571" w:rsidRPr="000D659D" w:rsidRDefault="00024571" w:rsidP="00024571">
            <w:pPr>
              <w:ind w:firstLine="709"/>
              <w:contextualSpacing/>
              <w:jc w:val="both"/>
            </w:pPr>
            <w:r w:rsidRPr="000D659D">
              <w:t>Наличие данного договора является основополагающим условием обеспечения безопасного использования и содержания ВДГО и ВКГО и осуществления комплекса работ (услуг), предусмотренных пунктом 4 Правил пользования газом.</w:t>
            </w:r>
          </w:p>
          <w:p w:rsidR="00024571" w:rsidRPr="000D659D" w:rsidRDefault="00024571" w:rsidP="00024571">
            <w:pPr>
              <w:ind w:firstLine="709"/>
              <w:contextualSpacing/>
              <w:jc w:val="both"/>
            </w:pPr>
            <w:r w:rsidRPr="000D659D">
              <w:t xml:space="preserve">Кроме того, согласно положениям Правил № 354 и Правил № 549, газоснабжение осуществляется при условии надлежащего </w:t>
            </w:r>
            <w:r w:rsidR="00E2639D" w:rsidRPr="000D659D">
              <w:t>ТО</w:t>
            </w:r>
            <w:r w:rsidRPr="000D659D">
              <w:t xml:space="preserve"> и ремонта ВДГО и ВКГО на основании заключенного со специализированной организацией договора.</w:t>
            </w:r>
          </w:p>
          <w:p w:rsidR="00024571" w:rsidRPr="000D659D" w:rsidRDefault="00024571" w:rsidP="00024571">
            <w:pPr>
              <w:ind w:firstLine="709"/>
              <w:contextualSpacing/>
              <w:jc w:val="both"/>
            </w:pPr>
            <w:r w:rsidRPr="000D659D">
              <w:t>Отсутствие такого договора, согласно указанным Правилам является основанием для приостановления подачи газа поставщиком и исполнителем коммунальных услуг.</w:t>
            </w:r>
          </w:p>
          <w:p w:rsidR="00024571" w:rsidRPr="000D659D" w:rsidRDefault="00024571" w:rsidP="00024571">
            <w:pPr>
              <w:ind w:firstLine="709"/>
              <w:contextualSpacing/>
              <w:jc w:val="both"/>
            </w:pPr>
            <w:r w:rsidRPr="000D659D">
              <w:t>При этом, в силу действующих норм права, работы по приостановлению подачи газа производятся специализированной (газораспределительной) организацией.</w:t>
            </w:r>
          </w:p>
          <w:p w:rsidR="00024571" w:rsidRPr="000D659D" w:rsidRDefault="00024571" w:rsidP="00024571">
            <w:pPr>
              <w:ind w:firstLine="709"/>
              <w:contextualSpacing/>
              <w:jc w:val="both"/>
            </w:pPr>
            <w:r w:rsidRPr="000D659D">
              <w:t>В этой связи, предлагаемое лишение специализированной (газораспределительной) организации права на приостановление подачи газа в случае отсутствия договора о ТО ВДГО и ВКГО представляется необоснованным и создающим угрозу жизни и здоровью граждан, риск возникновений чрезвычайных ситуаций.</w:t>
            </w:r>
          </w:p>
          <w:p w:rsidR="00024571" w:rsidRPr="000D659D" w:rsidRDefault="00024571" w:rsidP="00024571">
            <w:pPr>
              <w:ind w:firstLine="709"/>
              <w:contextualSpacing/>
              <w:jc w:val="both"/>
            </w:pPr>
            <w:r w:rsidRPr="000D659D">
              <w:t xml:space="preserve">Таким образом, с учетом отсутствия при незаключенном договоре о ТО ВДГО и ВКГО иных специализированных организаций, полагаем необходимым пункт 80 сохранить в следующей редакции: </w:t>
            </w:r>
          </w:p>
          <w:p w:rsidR="00024571" w:rsidRPr="000D659D" w:rsidRDefault="00024571" w:rsidP="00024571">
            <w:pPr>
              <w:ind w:firstLine="709"/>
              <w:contextualSpacing/>
              <w:jc w:val="both"/>
            </w:pPr>
            <w:r w:rsidRPr="000D659D">
              <w:t xml:space="preserve">«Газораспределительная организация, к сети которой подключено внутридомовое и (или) внутриквартирное газовое оборудование, вправе приостановить подачу газа в случае отсутствия договора о техническом обслуживании такого оборудования с предварительным уведомлением лица, которое обязано являться заказчиком по данному договору». </w:t>
            </w:r>
          </w:p>
          <w:p w:rsidR="00024571" w:rsidRPr="000D659D" w:rsidRDefault="00024571" w:rsidP="004E2130">
            <w:pPr>
              <w:ind w:firstLine="709"/>
              <w:contextualSpacing/>
              <w:jc w:val="both"/>
            </w:pPr>
            <w:r w:rsidRPr="000D659D">
              <w:t>В этой связи также возражаем против утраты силы пункта 81 Правил пользования газом.</w:t>
            </w:r>
          </w:p>
        </w:tc>
      </w:tr>
      <w:tr w:rsidR="009A1121" w:rsidRPr="000D659D" w:rsidTr="00C73DD4">
        <w:trPr>
          <w:trHeight w:val="513"/>
          <w:jc w:val="center"/>
        </w:trPr>
        <w:tc>
          <w:tcPr>
            <w:tcW w:w="2180" w:type="dxa"/>
            <w:vAlign w:val="center"/>
          </w:tcPr>
          <w:p w:rsidR="009A1121" w:rsidRPr="000D659D" w:rsidRDefault="009A1121" w:rsidP="004E2130">
            <w:pPr>
              <w:contextualSpacing/>
              <w:jc w:val="center"/>
            </w:pPr>
            <w:r w:rsidRPr="000D659D">
              <w:t>Пункты 84, 85, 86 Правил № 410 в редакции проекта акта</w:t>
            </w:r>
          </w:p>
        </w:tc>
        <w:tc>
          <w:tcPr>
            <w:tcW w:w="12954" w:type="dxa"/>
          </w:tcPr>
          <w:p w:rsidR="009A1121" w:rsidRPr="000D659D" w:rsidRDefault="009A1121" w:rsidP="004E2130">
            <w:pPr>
              <w:ind w:firstLine="709"/>
              <w:contextualSpacing/>
              <w:jc w:val="both"/>
            </w:pPr>
            <w:r w:rsidRPr="000D659D">
              <w:t xml:space="preserve">Проектом акта предлагается исключить положения об оплате заказчиком расходов, понесенных специализированной организаций в связи с приостановлением и возобновлением подачи газа, поскольку включение в состав ТО ВДГО и ВКГО работ по приостановлению и возобновлению подачи газа в случае нарушений приведет к увеличению цены на услуги ТО ВДГО и ВКГО и, как следствие, возложению дополнительных расходов, в том числе, на лиц, не причастных к основаниям приостановления (возобновления) подачи газа. </w:t>
            </w:r>
          </w:p>
          <w:p w:rsidR="009A1121" w:rsidRPr="000D659D" w:rsidRDefault="009A1121" w:rsidP="004E2130">
            <w:pPr>
              <w:ind w:firstLine="709"/>
              <w:contextualSpacing/>
              <w:jc w:val="both"/>
            </w:pPr>
            <w:r w:rsidRPr="000D659D">
              <w:t>Кроме того, ввиду существенной дифференциации объема проводимых в каждом конкретном случае работ по приостановлению (возобновлению) подачи газа и невозможности прогнозировать их количественные показатели, корректно рассчитать связанные с этим и подлежащие включению в цену на техническое обслуживание ВДГО и ВКГО затраты не представляется возможным.</w:t>
            </w:r>
          </w:p>
          <w:p w:rsidR="009A1121" w:rsidRPr="000D659D" w:rsidRDefault="009A1121" w:rsidP="009A2A7B">
            <w:pPr>
              <w:ind w:firstLine="709"/>
              <w:contextualSpacing/>
              <w:jc w:val="both"/>
            </w:pPr>
            <w:r w:rsidRPr="000D659D">
              <w:t xml:space="preserve">Таким образом, считаем, что должен быть сохранен существующий порядок оплаты работ по приостановлению и возобновлению подачи газа лицами, ответственными за возникновение данных обстоятельств, на основании отдельного договора. </w:t>
            </w:r>
          </w:p>
        </w:tc>
      </w:tr>
      <w:tr w:rsidR="004E2130" w:rsidRPr="000D659D" w:rsidTr="00C73DD4">
        <w:trPr>
          <w:trHeight w:val="513"/>
          <w:jc w:val="center"/>
        </w:trPr>
        <w:tc>
          <w:tcPr>
            <w:tcW w:w="2180" w:type="dxa"/>
            <w:vAlign w:val="center"/>
          </w:tcPr>
          <w:p w:rsidR="004E2130" w:rsidRPr="000D659D" w:rsidRDefault="004E2130" w:rsidP="00C83D2F">
            <w:pPr>
              <w:contextualSpacing/>
              <w:jc w:val="center"/>
            </w:pPr>
            <w:r w:rsidRPr="000D659D">
              <w:t>Пункт 89 Правил № 410 в редакции проекта акта</w:t>
            </w:r>
          </w:p>
        </w:tc>
        <w:tc>
          <w:tcPr>
            <w:tcW w:w="12954" w:type="dxa"/>
          </w:tcPr>
          <w:p w:rsidR="004E2130" w:rsidRPr="000D659D" w:rsidRDefault="004E2130" w:rsidP="000743CD">
            <w:pPr>
              <w:ind w:firstLine="709"/>
              <w:contextualSpacing/>
              <w:jc w:val="both"/>
            </w:pPr>
            <w:r w:rsidRPr="000D659D">
              <w:t>Пункт 89 Правил № 410, согласно которому ограничивается сфера деятельности и снижается уровень контрольных мероприятий за соблюдением законодательства со стороны органов государственного жилищного надзора. В этой связи, полагаем целесообразным сохранить существующую редакцию данной нормы.</w:t>
            </w:r>
          </w:p>
        </w:tc>
      </w:tr>
      <w:tr w:rsidR="00911511" w:rsidRPr="000D659D" w:rsidTr="00C73DD4">
        <w:trPr>
          <w:trHeight w:val="513"/>
          <w:jc w:val="center"/>
        </w:trPr>
        <w:tc>
          <w:tcPr>
            <w:tcW w:w="2180" w:type="dxa"/>
            <w:vMerge w:val="restart"/>
            <w:vAlign w:val="center"/>
          </w:tcPr>
          <w:p w:rsidR="00911511" w:rsidRPr="000D659D" w:rsidRDefault="00911511" w:rsidP="00C83D2F">
            <w:pPr>
              <w:contextualSpacing/>
              <w:jc w:val="center"/>
            </w:pPr>
            <w:r w:rsidRPr="000D659D">
              <w:t>Минимальный перечень выполняемых работ (оказываемых услуг) по техническому обслуживанию внутридомового</w:t>
            </w:r>
          </w:p>
          <w:p w:rsidR="00911511" w:rsidRPr="000D659D" w:rsidRDefault="00911511" w:rsidP="00C83D2F">
            <w:pPr>
              <w:contextualSpacing/>
              <w:jc w:val="center"/>
            </w:pPr>
            <w:r w:rsidRPr="000D659D">
              <w:t>и (или) внутриквартирного газового оборудования в редакции проекта акта</w:t>
            </w:r>
          </w:p>
        </w:tc>
        <w:tc>
          <w:tcPr>
            <w:tcW w:w="12954" w:type="dxa"/>
          </w:tcPr>
          <w:p w:rsidR="00C35E0D" w:rsidRPr="000D659D" w:rsidRDefault="00C35E0D" w:rsidP="00C35E0D">
            <w:pPr>
              <w:ind w:firstLine="709"/>
              <w:contextualSpacing/>
              <w:jc w:val="both"/>
            </w:pPr>
            <w:r w:rsidRPr="000D659D">
              <w:t xml:space="preserve">- абзац 4 изложить в следующей редакции: «- приборное обследование технического состояния газопроводов;»; </w:t>
            </w:r>
          </w:p>
          <w:p w:rsidR="00C35E0D" w:rsidRPr="000D659D" w:rsidRDefault="00C35E0D" w:rsidP="00C35E0D">
            <w:pPr>
              <w:ind w:firstLine="709"/>
              <w:contextualSpacing/>
              <w:jc w:val="both"/>
            </w:pPr>
            <w:r w:rsidRPr="000D659D">
              <w:t xml:space="preserve">- абзац 11 изложить в следующей редакции: «- принятие мер по устранению выявленной негерметичности (утечки газа);».    </w:t>
            </w:r>
          </w:p>
          <w:p w:rsidR="00C35E0D" w:rsidRPr="000D659D" w:rsidRDefault="00C35E0D" w:rsidP="00C35E0D">
            <w:pPr>
              <w:ind w:firstLine="709"/>
              <w:contextualSpacing/>
              <w:jc w:val="both"/>
            </w:pPr>
            <w:r w:rsidRPr="000D659D">
              <w:t>-  пункте 2 Приложения № 1 к Правилам № 410 после слов «срока службы» абзаца 10 (начинается со слов «подключение и отключение»), а также слов «негерметичностью (утечки газа)» абзаца 11 (начинается со слова «замена») добавить слова «(по отдельному договору или дополнительному соглашению к договору о техническом обслуживании внутридомового и внутриквартирного газового оборудования).».</w:t>
            </w:r>
          </w:p>
          <w:p w:rsidR="00C35E0D" w:rsidRPr="000D659D" w:rsidRDefault="00C35E0D" w:rsidP="00C35E0D">
            <w:pPr>
              <w:ind w:firstLine="709"/>
              <w:contextualSpacing/>
              <w:jc w:val="both"/>
            </w:pPr>
            <w:r w:rsidRPr="000D659D">
              <w:t>Приложение № 1 к Правилам № 410 дополнить пунктом 4 следующего содержания:</w:t>
            </w:r>
          </w:p>
          <w:p w:rsidR="00911511" w:rsidRPr="000D659D" w:rsidRDefault="00C35E0D" w:rsidP="00C35E0D">
            <w:pPr>
              <w:ind w:firstLine="709"/>
              <w:contextualSpacing/>
              <w:jc w:val="both"/>
            </w:pPr>
            <w:r w:rsidRPr="000D659D">
              <w:t>«4. Инструктаж потребителей газа по безопасному использованию газа при удовлетворении коммунально-бытовых нужд.».</w:t>
            </w:r>
          </w:p>
        </w:tc>
      </w:tr>
      <w:tr w:rsidR="00911511" w:rsidRPr="000D659D" w:rsidTr="00C73DD4">
        <w:trPr>
          <w:trHeight w:val="513"/>
          <w:jc w:val="center"/>
        </w:trPr>
        <w:tc>
          <w:tcPr>
            <w:tcW w:w="2180" w:type="dxa"/>
            <w:vMerge/>
            <w:vAlign w:val="center"/>
          </w:tcPr>
          <w:p w:rsidR="00911511" w:rsidRPr="000D659D" w:rsidRDefault="00911511" w:rsidP="00C83D2F">
            <w:pPr>
              <w:contextualSpacing/>
              <w:jc w:val="center"/>
            </w:pPr>
          </w:p>
        </w:tc>
        <w:tc>
          <w:tcPr>
            <w:tcW w:w="12954" w:type="dxa"/>
          </w:tcPr>
          <w:p w:rsidR="00911511" w:rsidRPr="000D659D" w:rsidRDefault="00911511" w:rsidP="006B240E">
            <w:pPr>
              <w:ind w:firstLine="709"/>
              <w:contextualSpacing/>
              <w:jc w:val="both"/>
            </w:pPr>
            <w:r w:rsidRPr="000D659D">
              <w:t xml:space="preserve">Согласно Минимальному перечню </w:t>
            </w:r>
            <w:r w:rsidR="00C35E0D" w:rsidRPr="000D659D">
              <w:t>в отношении ВД</w:t>
            </w:r>
            <w:r w:rsidRPr="000D659D">
              <w:t>ГО и ВКГО осуществляется проверка давления газа перед газоиспользующим оборудованием при всех работающих горелках и после прекращения подачи газа, замена баллонов для сжиженных углеводородных газов в отношении индивидуальной баллонной установки сжиженных углеводородных газов. Положение данного подпункта не позволяет толковать его однозначно: требование о проверке давления газа перед газоиспользующим оборудованием при всех работающих горелках и после прекращения подачи газа должно исполняться во всех случаях или только при использовании сжиженного углеводородного газа.</w:t>
            </w:r>
          </w:p>
        </w:tc>
      </w:tr>
      <w:tr w:rsidR="00911511" w:rsidRPr="000D659D" w:rsidTr="00C73DD4">
        <w:trPr>
          <w:trHeight w:val="513"/>
          <w:jc w:val="center"/>
        </w:trPr>
        <w:tc>
          <w:tcPr>
            <w:tcW w:w="2180" w:type="dxa"/>
            <w:vMerge/>
            <w:vAlign w:val="center"/>
          </w:tcPr>
          <w:p w:rsidR="00911511" w:rsidRPr="000D659D" w:rsidRDefault="00911511" w:rsidP="00C83D2F">
            <w:pPr>
              <w:contextualSpacing/>
              <w:jc w:val="center"/>
            </w:pPr>
          </w:p>
        </w:tc>
        <w:tc>
          <w:tcPr>
            <w:tcW w:w="12954" w:type="dxa"/>
          </w:tcPr>
          <w:p w:rsidR="00911511" w:rsidRPr="000D659D" w:rsidRDefault="00911511" w:rsidP="006B240E">
            <w:pPr>
              <w:ind w:firstLine="709"/>
              <w:contextualSpacing/>
              <w:jc w:val="both"/>
            </w:pPr>
            <w:r w:rsidRPr="000D659D">
              <w:t>Согласно Минимальному перечню в отношении ВКГО осуществляется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 Положение данного подпункта не позволяет толковать его однозначно: с одной стороны, под устройством, позволяющим автоматически отключить подачу газа, понимается автоматика безопасности газоиспользующего оборудования, но здесь же в скобках указано, что это предохранительная арматура, системы контроля загазованности. В соответствии с ГОСТ 24856-2014 «Арматура трубопроводная. Термины и определения», введенным в действие приказом Федерального агентства по техническому регулированию и метрологии от 26 ноября 2014 г. № 1902-ст, предохранительная арматура – это арматура, предназначенная для автоматической защиты оборудования и трубопроводов от недопустимого превышения давления посредством</w:t>
            </w:r>
            <w:r w:rsidR="005E4028" w:rsidRPr="000D659D">
              <w:t xml:space="preserve"> сброса избытка рабочей среды. </w:t>
            </w:r>
            <w:r w:rsidRPr="000D659D">
              <w:t>Системы контроля загазованности включают в себя сигнализаторы загазованности, клапаны-отсекатели, устанавливаемые на газопроводе, возможно наличие блока управления системой. В связи с указанным предохранительная арматура, как и системы контроля загазованности не входят в состав ВКГО.</w:t>
            </w:r>
          </w:p>
        </w:tc>
      </w:tr>
      <w:tr w:rsidR="003C206D" w:rsidRPr="000D659D" w:rsidTr="00C73DD4">
        <w:trPr>
          <w:trHeight w:val="513"/>
          <w:jc w:val="center"/>
        </w:trPr>
        <w:tc>
          <w:tcPr>
            <w:tcW w:w="2180" w:type="dxa"/>
            <w:vMerge/>
            <w:vAlign w:val="center"/>
          </w:tcPr>
          <w:p w:rsidR="003C206D" w:rsidRPr="000D659D" w:rsidRDefault="003C206D" w:rsidP="00C83D2F">
            <w:pPr>
              <w:contextualSpacing/>
              <w:jc w:val="center"/>
            </w:pPr>
          </w:p>
        </w:tc>
        <w:tc>
          <w:tcPr>
            <w:tcW w:w="12954" w:type="dxa"/>
          </w:tcPr>
          <w:p w:rsidR="003C206D" w:rsidRPr="000D659D" w:rsidRDefault="003C206D" w:rsidP="00C35E0D">
            <w:pPr>
              <w:ind w:firstLine="709"/>
              <w:contextualSpacing/>
              <w:jc w:val="both"/>
            </w:pPr>
            <w:r w:rsidRPr="000D659D">
              <w:t>Согласно Минимальному перечню в отношении ВКГО должна производится разборка и смазка кранов. Заводская смазка на плитах, водонагревателях и кранах имеет высокое качество, наносится в заводских условиях, краны контролируются после сборки. Невозможно при выполнении технического обслуживания обеспечить аналогичный уровень качества. Также изготовители в заводской документации при выполнении технического обслуживания не требуют смазки кранов на газоиспользующем оборудовании. В случае дальнейшей неисправности оборудования может возникнуть спорная ситуация о причинах поломки, что, в свою очередь, порождает риск привлечения специализированной организации к административной ответственности. В связи с изложенным разборка и смазка кранов внутриквартирного газового оборудования может быть выполнена в случае необходимости, установленной сотрудником специализированной организации в ходе выполнения работ по техническому обслуживанию.</w:t>
            </w:r>
          </w:p>
        </w:tc>
      </w:tr>
      <w:tr w:rsidR="003C206D" w:rsidRPr="000D659D" w:rsidTr="00C73DD4">
        <w:trPr>
          <w:trHeight w:val="513"/>
          <w:jc w:val="center"/>
        </w:trPr>
        <w:tc>
          <w:tcPr>
            <w:tcW w:w="2180" w:type="dxa"/>
            <w:vMerge/>
            <w:vAlign w:val="center"/>
          </w:tcPr>
          <w:p w:rsidR="003C206D" w:rsidRPr="000D659D" w:rsidRDefault="003C206D" w:rsidP="00C83D2F">
            <w:pPr>
              <w:contextualSpacing/>
              <w:jc w:val="center"/>
            </w:pPr>
          </w:p>
        </w:tc>
        <w:tc>
          <w:tcPr>
            <w:tcW w:w="12954" w:type="dxa"/>
          </w:tcPr>
          <w:p w:rsidR="003C206D" w:rsidRPr="000D659D" w:rsidRDefault="003C206D" w:rsidP="00C35E0D">
            <w:pPr>
              <w:ind w:firstLine="709"/>
              <w:contextualSpacing/>
              <w:jc w:val="both"/>
            </w:pPr>
            <w:r w:rsidRPr="000D659D">
              <w:t>Исключить слова «ее наладка и регулировка», т.к. проведение наладки и регулировки отключающих устройств, позволяющих автоматически отключить подачу газа при отклонении контролируемых параметров за допустимые пределы при выполнении ТО на месте ВДГО технически невозможно. Наладка и регулировка должна проводиться на специальном стенде специализированной организацией, имеющей соответствующее оборудование.</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911511" w:rsidP="005E4028">
            <w:pPr>
              <w:ind w:firstLine="709"/>
              <w:contextualSpacing/>
              <w:jc w:val="both"/>
            </w:pPr>
            <w:r w:rsidRPr="000D659D">
              <w:t>Согласно Минимально</w:t>
            </w:r>
            <w:r w:rsidR="005E4028" w:rsidRPr="000D659D">
              <w:t>му перечню</w:t>
            </w:r>
            <w:r w:rsidRPr="000D659D">
              <w:t xml:space="preserve"> выполняемых работ (оказанных услуг) по </w:t>
            </w:r>
            <w:r w:rsidR="005E4028" w:rsidRPr="000D659D">
              <w:t>ТО</w:t>
            </w:r>
            <w:r w:rsidRPr="000D659D">
              <w:t xml:space="preserve"> ВДГО и ВКГО специализированная организация должна производить проверку состояния соединительных труб с дымовым каналом приборным методом. В настоящее время отсутствует утвержденная методика, позволяющая проверять приборным методом состояние соединительных труб с дымовым каналом.</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911511" w:rsidP="006B240E">
            <w:pPr>
              <w:ind w:firstLine="709"/>
              <w:contextualSpacing/>
              <w:jc w:val="both"/>
            </w:pPr>
            <w:r w:rsidRPr="000D659D">
              <w:t>Согласно Минимальному перечню в отношении ВДГО осуществляется разборка и смазка отключающих устройств. В настоящее время все чаще на газопроводах устанавливают шаровые краны. Особенность шаровых кранов заключается в запорном механизме, герметичность и легкость вращения которого обеспечивают кольца, выполненные из фторопласта. Таким образом, в ряде случаев вышеуказанное требование не может быть выполнено специализированной организацией, т.к. шаровые краны не подлежат разборке и смазке.</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911511" w:rsidP="006B240E">
            <w:pPr>
              <w:ind w:firstLine="709"/>
              <w:contextualSpacing/>
              <w:jc w:val="both"/>
            </w:pPr>
            <w:r w:rsidRPr="000D659D">
              <w:t>В</w:t>
            </w:r>
            <w:r w:rsidR="005E4028" w:rsidRPr="000D659D">
              <w:t xml:space="preserve"> М</w:t>
            </w:r>
            <w:r w:rsidRPr="000D659D">
              <w:t>инимальном перечне содержится положение о наладке и регулировке систем контроля загазованности. Детекторы газов, входящие в состав системы автоматического контроля загазованности, являются заводскими изделиями и подлежат ремонту, наладке и регулировке в условиях завода-изготовителя.</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911511" w:rsidP="006B240E">
            <w:pPr>
              <w:ind w:firstLine="709"/>
              <w:contextualSpacing/>
              <w:jc w:val="both"/>
            </w:pPr>
            <w:r w:rsidRPr="000D659D">
              <w:t>Предлагается исключить из Минимального перечня «проверка давления газа перед газоиспользующим оборудованием при всех работающих горелках и после прекращения подачи газа, замена баллонов для сжиженных углеводородных газов в отношение резервуарной, групповой баллонной установки сжиженных углеводородных газов», т.к. операция ресурснозатратная, но не несет улучшения безопасности.</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6B240E" w:rsidP="006B240E">
            <w:pPr>
              <w:ind w:firstLine="709"/>
              <w:contextualSpacing/>
              <w:jc w:val="both"/>
            </w:pPr>
            <w:r w:rsidRPr="000D659D">
              <w:t>Абзац 9 пункта 1 М</w:t>
            </w:r>
            <w:r w:rsidR="00911511" w:rsidRPr="000D659D">
              <w:t>инимального перечня в редакции проекта акта после слов «и смазка отключающих устройств» добавить слова «если согласно паспортным данным конструкция такого устройства это предусматривает», т.к. существуют отключающие устройства как с необходимостью периодической смазки, так и отсутствием таковой на протяжении всего срока эксплуатации.</w:t>
            </w:r>
          </w:p>
        </w:tc>
      </w:tr>
      <w:tr w:rsidR="00911511" w:rsidRPr="000D659D" w:rsidTr="00FD2028">
        <w:trPr>
          <w:trHeight w:val="513"/>
          <w:jc w:val="center"/>
        </w:trPr>
        <w:tc>
          <w:tcPr>
            <w:tcW w:w="2180" w:type="dxa"/>
            <w:vMerge/>
          </w:tcPr>
          <w:p w:rsidR="00911511" w:rsidRPr="000D659D" w:rsidRDefault="00911511" w:rsidP="00C83D2F">
            <w:pPr>
              <w:contextualSpacing/>
              <w:jc w:val="center"/>
            </w:pPr>
          </w:p>
        </w:tc>
        <w:tc>
          <w:tcPr>
            <w:tcW w:w="12954" w:type="dxa"/>
          </w:tcPr>
          <w:p w:rsidR="00911511" w:rsidRPr="000D659D" w:rsidRDefault="006B240E" w:rsidP="00911511">
            <w:pPr>
              <w:ind w:firstLine="709"/>
              <w:contextualSpacing/>
              <w:jc w:val="both"/>
            </w:pPr>
            <w:r w:rsidRPr="000D659D">
              <w:t>В М</w:t>
            </w:r>
            <w:r w:rsidR="00911511" w:rsidRPr="000D659D">
              <w:t>инимальный перечень включены дополнительные услуги (работы). Предлагаем исключить:</w:t>
            </w:r>
          </w:p>
          <w:p w:rsidR="00911511" w:rsidRPr="000D659D" w:rsidRDefault="00911511" w:rsidP="00911511">
            <w:pPr>
              <w:ind w:firstLine="709"/>
              <w:contextualSpacing/>
              <w:jc w:val="both"/>
            </w:pPr>
            <w:r w:rsidRPr="000D659D">
              <w:t>1. Замена гибкой подводки в связи с ее негерметичностью (утечки газа);</w:t>
            </w:r>
          </w:p>
          <w:p w:rsidR="00911511" w:rsidRPr="000D659D" w:rsidRDefault="00911511" w:rsidP="00911511">
            <w:pPr>
              <w:ind w:firstLine="709"/>
              <w:contextualSpacing/>
              <w:jc w:val="both"/>
            </w:pPr>
            <w:r w:rsidRPr="000D659D">
              <w:t>2. Составление дефектной ведомости о необходимости выполнения текущего ремонта, капитального ремонта (необходимость выполнения ремонта указывается в актах выполнения работ по техническому обслуживанию ВДГО и ВКГО).</w:t>
            </w:r>
          </w:p>
        </w:tc>
      </w:tr>
      <w:tr w:rsidR="00F67412" w:rsidRPr="000D659D" w:rsidTr="006430E8">
        <w:trPr>
          <w:trHeight w:val="513"/>
          <w:jc w:val="center"/>
        </w:trPr>
        <w:tc>
          <w:tcPr>
            <w:tcW w:w="2180" w:type="dxa"/>
            <w:vMerge w:val="restart"/>
            <w:vAlign w:val="center"/>
          </w:tcPr>
          <w:p w:rsidR="00F67412" w:rsidRPr="000D659D" w:rsidRDefault="00F67412" w:rsidP="00C83D2F">
            <w:pPr>
              <w:contextualSpacing/>
              <w:jc w:val="center"/>
            </w:pPr>
            <w:r w:rsidRPr="000D659D">
              <w:t>Типовой договор</w:t>
            </w:r>
            <w:r w:rsidR="008C5A3F" w:rsidRPr="000D659D">
              <w:t xml:space="preserve"> на ТО ВДГО и ВКГО </w:t>
            </w:r>
          </w:p>
        </w:tc>
        <w:tc>
          <w:tcPr>
            <w:tcW w:w="12954" w:type="dxa"/>
          </w:tcPr>
          <w:p w:rsidR="00F67412" w:rsidRPr="000D659D" w:rsidRDefault="008C5A3F" w:rsidP="00C83D2F">
            <w:pPr>
              <w:ind w:firstLine="709"/>
              <w:contextualSpacing/>
              <w:jc w:val="both"/>
            </w:pPr>
            <w:r w:rsidRPr="000D659D">
              <w:t>В проекте Т</w:t>
            </w:r>
            <w:r w:rsidR="00F67412" w:rsidRPr="000D659D">
              <w:t>ипового договора</w:t>
            </w:r>
            <w:r w:rsidRPr="000D659D">
              <w:t xml:space="preserve"> на</w:t>
            </w:r>
            <w:r w:rsidR="00F67412" w:rsidRPr="000D659D">
              <w:t xml:space="preserve"> </w:t>
            </w:r>
            <w:r w:rsidRPr="000D659D">
              <w:t>ТО</w:t>
            </w:r>
            <w:r w:rsidR="00F67412" w:rsidRPr="000D659D">
              <w:t xml:space="preserve"> ВДГО/ВКГО содержится ссылка на необходимость осуществлять доставку акта выполненных работ заказным письмом с уведомлением о вручении и с описью вложений (раздел 3, п.8), что приведет к росту финансовых и трудовых затрат на обработку документов.</w:t>
            </w:r>
          </w:p>
          <w:p w:rsidR="00F67412" w:rsidRPr="000D659D" w:rsidRDefault="008C5A3F" w:rsidP="008C5A3F">
            <w:pPr>
              <w:ind w:firstLine="709"/>
              <w:contextualSpacing/>
              <w:jc w:val="both"/>
            </w:pPr>
            <w:r w:rsidRPr="000D659D">
              <w:t>В проекте Т</w:t>
            </w:r>
            <w:r w:rsidR="00F67412" w:rsidRPr="000D659D">
              <w:t xml:space="preserve">ипового договора не проработан порядок и периодичность изменения стоимости выполнения работ по </w:t>
            </w:r>
            <w:r w:rsidRPr="000D659D">
              <w:t>ТО ВДГО/</w:t>
            </w:r>
            <w:r w:rsidR="00F67412" w:rsidRPr="000D659D">
              <w:t>ВКГО, а также гарантии Исполнителя при отказе Заказчика о внесении изменений в Договор при изменении стоимости.</w:t>
            </w:r>
          </w:p>
        </w:tc>
      </w:tr>
      <w:tr w:rsidR="006C0222" w:rsidRPr="000D659D" w:rsidTr="006430E8">
        <w:trPr>
          <w:trHeight w:val="513"/>
          <w:jc w:val="center"/>
        </w:trPr>
        <w:tc>
          <w:tcPr>
            <w:tcW w:w="2180" w:type="dxa"/>
            <w:vMerge/>
            <w:vAlign w:val="center"/>
          </w:tcPr>
          <w:p w:rsidR="006C0222" w:rsidRPr="000D659D" w:rsidRDefault="006C0222" w:rsidP="00C83D2F">
            <w:pPr>
              <w:contextualSpacing/>
              <w:jc w:val="center"/>
            </w:pPr>
          </w:p>
        </w:tc>
        <w:tc>
          <w:tcPr>
            <w:tcW w:w="12954" w:type="dxa"/>
          </w:tcPr>
          <w:p w:rsidR="006C0222" w:rsidRPr="000D659D" w:rsidRDefault="006C0222" w:rsidP="006C0222">
            <w:pPr>
              <w:ind w:firstLine="709"/>
              <w:contextualSpacing/>
              <w:jc w:val="both"/>
            </w:pPr>
            <w:r w:rsidRPr="000D659D">
              <w:t xml:space="preserve">Проект </w:t>
            </w:r>
            <w:r w:rsidR="007D46F4" w:rsidRPr="000D659D">
              <w:t xml:space="preserve">Типового договора на ТО ВДГО/ВКГО </w:t>
            </w:r>
            <w:r w:rsidRPr="000D659D">
              <w:t>содержит пункты:</w:t>
            </w:r>
          </w:p>
          <w:p w:rsidR="006C0222" w:rsidRPr="000D659D" w:rsidRDefault="007D46F4" w:rsidP="006C0222">
            <w:pPr>
              <w:ind w:firstLine="709"/>
              <w:contextualSpacing/>
              <w:jc w:val="both"/>
            </w:pPr>
            <w:r w:rsidRPr="000D659D">
              <w:t>«</w:t>
            </w:r>
            <w:r w:rsidR="006C0222" w:rsidRPr="000D659D">
              <w:t>9. Цена за техническое обслуживание ВДГО составляет:</w:t>
            </w:r>
          </w:p>
          <w:p w:rsidR="006C0222" w:rsidRPr="000D659D" w:rsidRDefault="006C0222" w:rsidP="006C0222">
            <w:pPr>
              <w:ind w:firstLine="709"/>
              <w:contextualSpacing/>
              <w:jc w:val="both"/>
            </w:pPr>
            <w:r w:rsidRPr="000D659D">
              <w:t>10. Цена за техническое обслуживание ВКГО составляет:</w:t>
            </w:r>
            <w:r w:rsidR="007D46F4" w:rsidRPr="000D659D">
              <w:t>»</w:t>
            </w:r>
          </w:p>
          <w:p w:rsidR="006C0222" w:rsidRPr="000D659D" w:rsidRDefault="006C0222" w:rsidP="006C0222">
            <w:pPr>
              <w:ind w:firstLine="709"/>
              <w:contextualSpacing/>
              <w:jc w:val="both"/>
            </w:pPr>
            <w:r w:rsidRPr="000D659D">
              <w:t>Проект</w:t>
            </w:r>
            <w:r w:rsidR="007D46F4" w:rsidRPr="000D659D">
              <w:t xml:space="preserve"> Т</w:t>
            </w:r>
            <w:r w:rsidRPr="000D659D">
              <w:t xml:space="preserve">ипового договора </w:t>
            </w:r>
            <w:r w:rsidR="007D46F4" w:rsidRPr="000D659D">
              <w:t xml:space="preserve">на ТО ВДГО/ВКГО </w:t>
            </w:r>
            <w:r w:rsidRPr="000D659D">
              <w:t>дифференцирует цену за ТО ВДГО и ТО ВКГО, при том, что в большинстве регионов Российской Федерации не установлен отдельный тариф на ТО ВКГО. Принятие данного положения создаст огромные проблемы в его реализации. Кроме того, цель такого разделения неясна, с учетом того, что управляющая организация, согласно проекту акта, выступает агентом собственников, и содержание как ВДГО так и ВКГО осуществляется за счет их средств.</w:t>
            </w:r>
          </w:p>
          <w:p w:rsidR="006C0222" w:rsidRPr="000D659D" w:rsidRDefault="006C0222" w:rsidP="006C0222">
            <w:pPr>
              <w:ind w:firstLine="709"/>
              <w:contextualSpacing/>
              <w:jc w:val="both"/>
            </w:pPr>
            <w:r w:rsidRPr="000D659D">
              <w:t>Данное предложение считаем нерациональным.</w:t>
            </w:r>
          </w:p>
        </w:tc>
      </w:tr>
      <w:tr w:rsidR="00A757A3" w:rsidRPr="000D659D" w:rsidTr="006430E8">
        <w:trPr>
          <w:trHeight w:val="513"/>
          <w:jc w:val="center"/>
        </w:trPr>
        <w:tc>
          <w:tcPr>
            <w:tcW w:w="2180" w:type="dxa"/>
            <w:vMerge/>
            <w:vAlign w:val="center"/>
          </w:tcPr>
          <w:p w:rsidR="00A757A3" w:rsidRPr="000D659D" w:rsidRDefault="00A757A3" w:rsidP="00C83D2F">
            <w:pPr>
              <w:contextualSpacing/>
              <w:jc w:val="center"/>
            </w:pPr>
          </w:p>
        </w:tc>
        <w:tc>
          <w:tcPr>
            <w:tcW w:w="12954" w:type="dxa"/>
          </w:tcPr>
          <w:p w:rsidR="00A757A3" w:rsidRPr="000D659D" w:rsidRDefault="00A757A3" w:rsidP="00A757A3">
            <w:pPr>
              <w:ind w:firstLine="709"/>
              <w:contextualSpacing/>
              <w:jc w:val="both"/>
            </w:pPr>
            <w:r w:rsidRPr="000D659D">
              <w:t xml:space="preserve">Проект </w:t>
            </w:r>
            <w:r w:rsidR="00B56FFB" w:rsidRPr="000D659D">
              <w:t xml:space="preserve">акта </w:t>
            </w:r>
            <w:r w:rsidRPr="000D659D">
              <w:t>содержит условие (Подп. «в» пункта 14), в соответствии с которым договор подлежит расторжению в случае:</w:t>
            </w:r>
          </w:p>
          <w:p w:rsidR="00A757A3" w:rsidRPr="000D659D" w:rsidRDefault="00A757A3" w:rsidP="00A757A3">
            <w:pPr>
              <w:ind w:firstLine="709"/>
              <w:contextualSpacing/>
              <w:jc w:val="both"/>
            </w:pPr>
            <w:r w:rsidRPr="000D659D">
              <w:t>прекращения обязанности управляющей организации, товарищества собственников жилья, жилищно-строительного, жилищного и иного специализированного потребительского кооператива по содержанию ВДГО многоквартирного дома - если заказчиком выступает управляющая организация, товарищество собственников жилья, жилищно-строительный, жилищный и иной специализированный потребительский кооператив.</w:t>
            </w:r>
          </w:p>
          <w:p w:rsidR="00A757A3" w:rsidRPr="000D659D" w:rsidRDefault="00A757A3" w:rsidP="00A757A3">
            <w:pPr>
              <w:ind w:firstLine="709"/>
              <w:contextualSpacing/>
              <w:jc w:val="both"/>
            </w:pPr>
            <w:r w:rsidRPr="000D659D">
              <w:t>При этом момент прекращения такой обязанности проектом не определен, что также может создать споры по его реализации. Предлагаем дополнить текстом «с даты, определенной в соответствии с пунктом 24 Правил осуществления деятельности по управлению многоквартирными дома, утвержденных постановлением Правительства Российской Федерации от 15 мая 2013 г. № 416.</w:t>
            </w:r>
          </w:p>
        </w:tc>
      </w:tr>
      <w:tr w:rsidR="00A757A3" w:rsidRPr="000D659D" w:rsidTr="006430E8">
        <w:trPr>
          <w:trHeight w:val="513"/>
          <w:jc w:val="center"/>
        </w:trPr>
        <w:tc>
          <w:tcPr>
            <w:tcW w:w="2180" w:type="dxa"/>
            <w:vMerge/>
            <w:vAlign w:val="center"/>
          </w:tcPr>
          <w:p w:rsidR="00A757A3" w:rsidRPr="000D659D" w:rsidRDefault="00A757A3" w:rsidP="00C83D2F">
            <w:pPr>
              <w:contextualSpacing/>
              <w:jc w:val="center"/>
            </w:pPr>
          </w:p>
        </w:tc>
        <w:tc>
          <w:tcPr>
            <w:tcW w:w="12954" w:type="dxa"/>
          </w:tcPr>
          <w:p w:rsidR="00A757A3" w:rsidRPr="000D659D" w:rsidRDefault="006367DF" w:rsidP="00A757A3">
            <w:pPr>
              <w:ind w:firstLine="709"/>
              <w:contextualSpacing/>
              <w:jc w:val="both"/>
            </w:pPr>
            <w:r w:rsidRPr="000D659D">
              <w:t>У</w:t>
            </w:r>
            <w:r w:rsidR="00A757A3" w:rsidRPr="000D659D">
              <w:t xml:space="preserve">словие </w:t>
            </w:r>
            <w:r w:rsidRPr="000D659D">
              <w:t>пункта 15 проекта Т</w:t>
            </w:r>
            <w:r w:rsidR="00A757A3" w:rsidRPr="000D659D">
              <w:t xml:space="preserve">ипового договора </w:t>
            </w:r>
            <w:r w:rsidRPr="000D659D">
              <w:t xml:space="preserve">на ТО ВДГО/ВКГО </w:t>
            </w:r>
            <w:r w:rsidR="00A757A3" w:rsidRPr="000D659D">
              <w:t>противоречит Правилам</w:t>
            </w:r>
            <w:r w:rsidR="00B56FFB" w:rsidRPr="000D659D">
              <w:t xml:space="preserve"> № 410 в редакции проекта акта</w:t>
            </w:r>
            <w:r w:rsidR="00A757A3" w:rsidRPr="000D659D">
              <w:t>, в части условия абзаца 2 пункта 37 предлагаемой редакции:</w:t>
            </w:r>
          </w:p>
          <w:p w:rsidR="00A757A3" w:rsidRPr="000D659D" w:rsidRDefault="00A757A3" w:rsidP="00A757A3">
            <w:pPr>
              <w:ind w:firstLine="709"/>
              <w:contextualSpacing/>
              <w:jc w:val="both"/>
            </w:pPr>
            <w:r w:rsidRPr="000D659D">
              <w:t xml:space="preserve">В случае изменения лица, осуществляющего управление </w:t>
            </w:r>
            <w:r w:rsidR="00B56FFB" w:rsidRPr="000D659D">
              <w:t>МКД</w:t>
            </w:r>
            <w:r w:rsidRPr="000D659D">
              <w:t>, такому лицу переходят права и обязанности заказчика по заключенному договору о техническом обслуживании ВДГО и ВКГО.</w:t>
            </w:r>
          </w:p>
          <w:p w:rsidR="00A757A3" w:rsidRPr="000D659D" w:rsidRDefault="00A757A3" w:rsidP="00A757A3">
            <w:pPr>
              <w:ind w:firstLine="709"/>
              <w:contextualSpacing/>
              <w:jc w:val="both"/>
            </w:pPr>
            <w:r w:rsidRPr="000D659D">
              <w:t>Если права переходят - это изменение стороны договора, но проект не содержит положений о реализации такого изменения, если же договор расторгается в одностороннем порядке - это прекращение его действия и права и обязанности такого договора перейти, к кому бы то ни было, не могут. Это означает заключение нового договора.</w:t>
            </w:r>
          </w:p>
          <w:p w:rsidR="00A757A3" w:rsidRPr="000D659D" w:rsidRDefault="00A757A3" w:rsidP="00A757A3">
            <w:pPr>
              <w:ind w:firstLine="709"/>
              <w:contextualSpacing/>
              <w:jc w:val="both"/>
            </w:pPr>
            <w:r w:rsidRPr="000D659D">
              <w:t>При этом пункт 37 предлагаемой редакции не содержит момента, с которого такие права переходят к новой управляющей организации.</w:t>
            </w:r>
          </w:p>
          <w:p w:rsidR="00A757A3" w:rsidRPr="000D659D" w:rsidRDefault="00A757A3" w:rsidP="00A757A3">
            <w:pPr>
              <w:ind w:firstLine="709"/>
              <w:contextualSpacing/>
              <w:jc w:val="both"/>
            </w:pPr>
            <w:r w:rsidRPr="000D659D">
              <w:t>Помимо указанного, пункт 37 предлагаемой редакции Правил содержит норму, в соответствии с которой договор о техническом обслуживании ВДГО и ВКГО может быть расторгнут по истечении каждого последующего года со дня заключения указанного договора, не определяя условий, при которых возможно такое расторжение, при том, что абзацем ранее устанавливается условие, что такой договор заключается сроком не менее трех лет, а проект типового договора устанавливает условия, при котором возникает право на расторжение договора.</w:t>
            </w:r>
          </w:p>
          <w:p w:rsidR="00A757A3" w:rsidRPr="000D659D" w:rsidRDefault="00A757A3" w:rsidP="00A757A3">
            <w:pPr>
              <w:ind w:firstLine="709"/>
              <w:contextualSpacing/>
              <w:jc w:val="both"/>
            </w:pPr>
            <w:r w:rsidRPr="000D659D">
              <w:t>Предложение непроработанное и противоречивое, в случае принятия создаст множество спорных ситуаций между исполнителями и заказчиками.</w:t>
            </w:r>
          </w:p>
        </w:tc>
      </w:tr>
      <w:tr w:rsidR="00A757A3" w:rsidRPr="000D659D" w:rsidTr="006430E8">
        <w:trPr>
          <w:trHeight w:val="513"/>
          <w:jc w:val="center"/>
        </w:trPr>
        <w:tc>
          <w:tcPr>
            <w:tcW w:w="2180" w:type="dxa"/>
            <w:vMerge/>
            <w:vAlign w:val="center"/>
          </w:tcPr>
          <w:p w:rsidR="00A757A3" w:rsidRPr="000D659D" w:rsidRDefault="00A757A3" w:rsidP="00C83D2F">
            <w:pPr>
              <w:contextualSpacing/>
              <w:jc w:val="center"/>
            </w:pPr>
          </w:p>
        </w:tc>
        <w:tc>
          <w:tcPr>
            <w:tcW w:w="12954" w:type="dxa"/>
          </w:tcPr>
          <w:p w:rsidR="00A757A3" w:rsidRPr="000D659D" w:rsidRDefault="00A757A3" w:rsidP="00A757A3">
            <w:pPr>
              <w:ind w:firstLine="709"/>
              <w:contextualSpacing/>
              <w:jc w:val="both"/>
            </w:pPr>
            <w:r w:rsidRPr="000D659D">
              <w:t>В соо</w:t>
            </w:r>
            <w:r w:rsidR="006367DF" w:rsidRPr="000D659D">
              <w:t>тветствии с пунктом 16 Т</w:t>
            </w:r>
            <w:r w:rsidRPr="000D659D">
              <w:t>ипового договора</w:t>
            </w:r>
            <w:r w:rsidR="006367DF" w:rsidRPr="000D659D">
              <w:t xml:space="preserve"> на ТО ВДГО/ВКГО</w:t>
            </w:r>
            <w:r w:rsidR="00B56FFB" w:rsidRPr="000D659D">
              <w:t xml:space="preserve"> в редакции проекта акта</w:t>
            </w:r>
            <w:r w:rsidRPr="000D659D">
              <w:t xml:space="preserve">, договор может быть расторгнут исполнителем в судебном порядке в случае, если срок не погашенной заказчиком задолженности по оплате выполненных работ (оказанных услуг) по </w:t>
            </w:r>
            <w:r w:rsidR="006367DF" w:rsidRPr="000D659D">
              <w:t>ТО</w:t>
            </w:r>
            <w:r w:rsidRPr="000D659D">
              <w:t xml:space="preserve"> и ремонту ВДГО или ВКГО превышает 6 месяцев подряд.</w:t>
            </w:r>
          </w:p>
          <w:p w:rsidR="00A757A3" w:rsidRPr="000D659D" w:rsidRDefault="00A757A3" w:rsidP="006367DF">
            <w:pPr>
              <w:ind w:firstLine="709"/>
              <w:contextualSpacing/>
              <w:jc w:val="both"/>
            </w:pPr>
            <w:r w:rsidRPr="000D659D">
              <w:t xml:space="preserve">При этом, поставка газа без осуществления </w:t>
            </w:r>
            <w:r w:rsidR="006367DF" w:rsidRPr="000D659D">
              <w:t>ТО</w:t>
            </w:r>
            <w:r w:rsidRPr="000D659D">
              <w:t xml:space="preserve"> </w:t>
            </w:r>
            <w:r w:rsidR="006367DF" w:rsidRPr="000D659D">
              <w:t xml:space="preserve">ВДГО/ВКГО </w:t>
            </w:r>
            <w:r w:rsidRPr="000D659D">
              <w:t xml:space="preserve">не допускается. Это влечет прекращение обслуживания, однако проект </w:t>
            </w:r>
            <w:r w:rsidR="006367DF" w:rsidRPr="000D659D">
              <w:t xml:space="preserve">акта </w:t>
            </w:r>
            <w:r w:rsidRPr="000D659D">
              <w:t>не содержит такого основания для приостановления поставки газа, как расторжение договора без заключения нового, по какой бы то ни было причине.</w:t>
            </w:r>
          </w:p>
        </w:tc>
      </w:tr>
      <w:tr w:rsidR="00A757A3" w:rsidRPr="000D659D" w:rsidTr="006430E8">
        <w:trPr>
          <w:trHeight w:val="513"/>
          <w:jc w:val="center"/>
        </w:trPr>
        <w:tc>
          <w:tcPr>
            <w:tcW w:w="2180" w:type="dxa"/>
            <w:vMerge/>
            <w:vAlign w:val="center"/>
          </w:tcPr>
          <w:p w:rsidR="00A757A3" w:rsidRPr="000D659D" w:rsidRDefault="00A757A3" w:rsidP="00C83D2F">
            <w:pPr>
              <w:contextualSpacing/>
              <w:jc w:val="center"/>
            </w:pPr>
          </w:p>
        </w:tc>
        <w:tc>
          <w:tcPr>
            <w:tcW w:w="12954" w:type="dxa"/>
          </w:tcPr>
          <w:p w:rsidR="00A757A3" w:rsidRPr="000D659D" w:rsidRDefault="00B56FFB" w:rsidP="00A757A3">
            <w:pPr>
              <w:ind w:firstLine="709"/>
              <w:contextualSpacing/>
              <w:jc w:val="both"/>
            </w:pPr>
            <w:r w:rsidRPr="000D659D">
              <w:t>Типовой</w:t>
            </w:r>
            <w:r w:rsidR="00A757A3" w:rsidRPr="000D659D">
              <w:t xml:space="preserve"> до</w:t>
            </w:r>
            <w:r w:rsidRPr="000D659D">
              <w:t>говор</w:t>
            </w:r>
            <w:r w:rsidR="006367DF" w:rsidRPr="000D659D">
              <w:t xml:space="preserve"> </w:t>
            </w:r>
            <w:r w:rsidRPr="000D659D">
              <w:t xml:space="preserve">на ТО ВДГО/ВКГО в редакции проекта акта </w:t>
            </w:r>
            <w:r w:rsidR="006367DF" w:rsidRPr="000D659D">
              <w:t>содержит условия (подпункт «в» пункта 18</w:t>
            </w:r>
            <w:r w:rsidR="00A757A3" w:rsidRPr="000D659D">
              <w:t>, 22, 23, распространяющие ответственность, установленную за нарушение прав п</w:t>
            </w:r>
            <w:r w:rsidR="006367DF" w:rsidRPr="000D659D">
              <w:t>отребителя, на отношения между заказчиком и и</w:t>
            </w:r>
            <w:r w:rsidR="00A757A3" w:rsidRPr="000D659D">
              <w:t xml:space="preserve">сполнителем по договору на </w:t>
            </w:r>
            <w:r w:rsidR="006367DF" w:rsidRPr="000D659D">
              <w:t>ТО</w:t>
            </w:r>
            <w:r w:rsidR="00A757A3" w:rsidRPr="000D659D">
              <w:t xml:space="preserve"> ВДГО/ВКГО.</w:t>
            </w:r>
          </w:p>
          <w:p w:rsidR="00A757A3" w:rsidRPr="000D659D" w:rsidRDefault="00B56FFB" w:rsidP="00A757A3">
            <w:pPr>
              <w:ind w:firstLine="709"/>
              <w:contextualSpacing/>
              <w:jc w:val="both"/>
            </w:pPr>
            <w:r w:rsidRPr="000D659D">
              <w:t>Однако, в большинстве случаев з</w:t>
            </w:r>
            <w:r w:rsidR="00A757A3" w:rsidRPr="000D659D">
              <w:t>аказчиком по договору является юридическое лицо - управляющая организация, на отношения с которой нормы Закона «О защите прав потребителей» распространять неправомерно, поскольку в соответствии с Законом от 7 февраля 1992 г. №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757A3" w:rsidRPr="000D659D" w:rsidRDefault="00A757A3" w:rsidP="00A757A3">
            <w:pPr>
              <w:ind w:firstLine="709"/>
              <w:contextualSpacing/>
              <w:jc w:val="both"/>
            </w:pPr>
            <w:r w:rsidRPr="000D659D">
              <w:t>На исполнителя необоснованно возлагается ответственность в повышенном размере, установленном для защиты граждан в отношениях с юридическими лицами, при том, что ответственность заказчика ограничивается 1/300 ставки рефинансирования, установленной ЦБ РФ.</w:t>
            </w:r>
          </w:p>
          <w:p w:rsidR="00A757A3" w:rsidRPr="000D659D" w:rsidRDefault="00A757A3" w:rsidP="00A757A3">
            <w:pPr>
              <w:ind w:firstLine="709"/>
              <w:contextualSpacing/>
              <w:jc w:val="both"/>
            </w:pPr>
            <w:r w:rsidRPr="000D659D">
              <w:t>Введением таких изменений нарушается принцип равенства сторон договора, заложенный действующим законодательством Российской Федерацией.</w:t>
            </w:r>
          </w:p>
        </w:tc>
      </w:tr>
      <w:tr w:rsidR="00815A2D" w:rsidRPr="000D659D" w:rsidTr="006430E8">
        <w:trPr>
          <w:trHeight w:val="513"/>
          <w:jc w:val="center"/>
        </w:trPr>
        <w:tc>
          <w:tcPr>
            <w:tcW w:w="2180" w:type="dxa"/>
            <w:vMerge/>
            <w:vAlign w:val="center"/>
          </w:tcPr>
          <w:p w:rsidR="00815A2D" w:rsidRPr="000D659D" w:rsidRDefault="00815A2D" w:rsidP="00C83D2F">
            <w:pPr>
              <w:contextualSpacing/>
              <w:jc w:val="center"/>
            </w:pPr>
          </w:p>
        </w:tc>
        <w:tc>
          <w:tcPr>
            <w:tcW w:w="12954" w:type="dxa"/>
          </w:tcPr>
          <w:p w:rsidR="00815A2D" w:rsidRPr="000D659D" w:rsidRDefault="00815A2D" w:rsidP="00815A2D">
            <w:pPr>
              <w:ind w:firstLine="709"/>
              <w:contextualSpacing/>
              <w:jc w:val="both"/>
            </w:pPr>
            <w:r w:rsidRPr="000D659D">
              <w:t xml:space="preserve">Пункт 22 </w:t>
            </w:r>
            <w:r w:rsidR="00CB79F4" w:rsidRPr="000D659D">
              <w:t>Т</w:t>
            </w:r>
            <w:r w:rsidRPr="000D659D">
              <w:t xml:space="preserve">ипового договора </w:t>
            </w:r>
            <w:r w:rsidR="00CB79F4" w:rsidRPr="000D659D">
              <w:t xml:space="preserve">на ТО ВДГО/ВКГО в редакции проекта акта </w:t>
            </w:r>
            <w:r w:rsidRPr="000D659D">
              <w:t>возлагает на исполнителя обязанность по составлению акта в случае причинения исполнителем ущерба имуществу заказчика, устанавливая сроки для его составления (не позднее дня, следующего за днем обращения заказчика к исполнителю), и даже при незаинтересованности заказчика в таком акте -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двумя незаинтересованными лицами».</w:t>
            </w:r>
          </w:p>
          <w:p w:rsidR="00815A2D" w:rsidRPr="000D659D" w:rsidRDefault="00815A2D" w:rsidP="00815A2D">
            <w:pPr>
              <w:ind w:firstLine="709"/>
              <w:contextualSpacing/>
              <w:jc w:val="both"/>
            </w:pPr>
            <w:r w:rsidRPr="000D659D">
              <w:t>Полагаем, неразумно возлагать на нарушителя обязанность по фиксации его собственного нарушения, притом при отсутствии заинтересованности в этом пострадавшего.</w:t>
            </w:r>
          </w:p>
          <w:p w:rsidR="00815A2D" w:rsidRPr="000D659D" w:rsidRDefault="00815A2D" w:rsidP="00815A2D">
            <w:pPr>
              <w:ind w:firstLine="709"/>
              <w:contextualSpacing/>
              <w:jc w:val="both"/>
            </w:pPr>
            <w:r w:rsidRPr="000D659D">
              <w:t>Проект типового договора плохо проработан и его принятие и обязательность к заключению повлечет за собой негативные, как для заказчиков, так и для исполнителей, последствия.</w:t>
            </w:r>
          </w:p>
        </w:tc>
      </w:tr>
      <w:tr w:rsidR="00F67412" w:rsidRPr="000D659D" w:rsidTr="00FD2028">
        <w:trPr>
          <w:trHeight w:val="513"/>
          <w:jc w:val="center"/>
        </w:trPr>
        <w:tc>
          <w:tcPr>
            <w:tcW w:w="2180" w:type="dxa"/>
            <w:vMerge/>
          </w:tcPr>
          <w:p w:rsidR="00F67412" w:rsidRPr="000D659D" w:rsidRDefault="00F67412" w:rsidP="006430E8">
            <w:pPr>
              <w:contextualSpacing/>
              <w:jc w:val="center"/>
            </w:pPr>
          </w:p>
        </w:tc>
        <w:tc>
          <w:tcPr>
            <w:tcW w:w="12954" w:type="dxa"/>
          </w:tcPr>
          <w:p w:rsidR="00F67412" w:rsidRPr="000D659D" w:rsidRDefault="00F67412" w:rsidP="006430E8">
            <w:pPr>
              <w:ind w:firstLine="709"/>
              <w:contextualSpacing/>
              <w:jc w:val="both"/>
            </w:pPr>
            <w:r w:rsidRPr="000D659D">
              <w:t xml:space="preserve">Проектом </w:t>
            </w:r>
            <w:r w:rsidR="00CB79F4" w:rsidRPr="000D659D">
              <w:t xml:space="preserve">акта </w:t>
            </w:r>
            <w:r w:rsidRPr="000D659D">
              <w:t xml:space="preserve">исключены пункты 38, 39 Правил № 410, регулирующие вопросы в части условий договора на </w:t>
            </w:r>
            <w:r w:rsidR="00CB79F4" w:rsidRPr="000D659D">
              <w:t>ТО</w:t>
            </w:r>
            <w:r w:rsidRPr="000D659D">
              <w:t xml:space="preserve">, </w:t>
            </w:r>
            <w:r w:rsidR="00CB79F4" w:rsidRPr="000D659D">
              <w:t>разработан</w:t>
            </w:r>
            <w:r w:rsidRPr="000D659D">
              <w:t xml:space="preserve"> типовой договор о </w:t>
            </w:r>
            <w:r w:rsidR="00CB79F4" w:rsidRPr="000D659D">
              <w:t>ТО</w:t>
            </w:r>
            <w:r w:rsidRPr="000D659D">
              <w:t xml:space="preserve"> ВДГО и ВКГО, между тем, типовой договор не содержит ряд существенных условий, направленных на урегулирование возможных конфликтов сторон договора. Учитывая обязанность специализированной организации применять указанную форму, а также неоднозначную судебную практику в вопросах возможности дополнения утвержденных типовых форм предлагаем внести следующие коррективы в типовую форму:</w:t>
            </w:r>
          </w:p>
          <w:p w:rsidR="00F67412" w:rsidRPr="000D659D" w:rsidRDefault="00F67412" w:rsidP="006430E8">
            <w:pPr>
              <w:ind w:firstLine="709"/>
              <w:contextualSpacing/>
              <w:jc w:val="both"/>
            </w:pPr>
            <w:r w:rsidRPr="000D659D">
              <w:t>1. В пункте 1 предусмотреть ссылку на следующие приложения:</w:t>
            </w:r>
          </w:p>
          <w:p w:rsidR="00F67412" w:rsidRPr="000D659D" w:rsidRDefault="00CB79F4" w:rsidP="006430E8">
            <w:pPr>
              <w:ind w:firstLine="709"/>
              <w:contextualSpacing/>
              <w:jc w:val="both"/>
            </w:pPr>
            <w:r w:rsidRPr="000D659D">
              <w:t>- Приложение № 1 -</w:t>
            </w:r>
            <w:r w:rsidR="00F67412" w:rsidRPr="000D659D">
              <w:t xml:space="preserve"> в случае заключения договора с собственником домовладения Приложение № 1 должно содержать перечень газового оборудования в отношении которого осуществляется </w:t>
            </w:r>
            <w:r w:rsidRPr="000D659D">
              <w:t>ТО</w:t>
            </w:r>
            <w:r w:rsidR="00F67412" w:rsidRPr="000D659D">
              <w:t xml:space="preserve">; в случае заключения договора на </w:t>
            </w:r>
            <w:r w:rsidRPr="000D659D">
              <w:t>ТО</w:t>
            </w:r>
            <w:r w:rsidR="00F67412" w:rsidRPr="000D659D">
              <w:t xml:space="preserve"> газового оборудования </w:t>
            </w:r>
            <w:r w:rsidRPr="000D659D">
              <w:t>МКД</w:t>
            </w:r>
            <w:r w:rsidR="00F67412" w:rsidRPr="000D659D">
              <w:t xml:space="preserve"> должно содержать перечень газового оборудования, относящегося к общему имуществу собственников (пользователей, нанимателей) помещений в </w:t>
            </w:r>
            <w:r w:rsidRPr="000D659D">
              <w:t>МКД</w:t>
            </w:r>
            <w:r w:rsidR="00F67412" w:rsidRPr="000D659D">
              <w:t xml:space="preserve">, а также перечень имущества, принадлежащего собственникам помещений в </w:t>
            </w:r>
            <w:r w:rsidRPr="000D659D">
              <w:t>МКД</w:t>
            </w:r>
            <w:r w:rsidR="00F67412" w:rsidRPr="000D659D">
              <w:t>, ФИО собственников, контактные номера телефонов и иные сведения, позволяющие идентифицировать собственников. Указанное,</w:t>
            </w:r>
            <w:r w:rsidRPr="000D659D">
              <w:t xml:space="preserve"> в том числе, следует из права з</w:t>
            </w:r>
            <w:r w:rsidR="00F67412" w:rsidRPr="000D659D">
              <w:t>аказчика требовать внесения изменений в условия договора, в части перечня оборудования, входящего в состав обслуживаемого газового оборудования (подп. ((«б» п. 2 Типовой формы Договора).</w:t>
            </w:r>
          </w:p>
          <w:p w:rsidR="00F67412" w:rsidRPr="000D659D" w:rsidRDefault="00CB79F4" w:rsidP="006430E8">
            <w:pPr>
              <w:ind w:firstLine="709"/>
              <w:contextualSpacing/>
              <w:jc w:val="both"/>
            </w:pPr>
            <w:r w:rsidRPr="000D659D">
              <w:t>- Приложение № 2 -</w:t>
            </w:r>
            <w:r w:rsidR="00F67412" w:rsidRPr="000D659D">
              <w:t xml:space="preserve"> перечень выполняемых работ (оказываемых услуг) по </w:t>
            </w:r>
            <w:r w:rsidRPr="000D659D">
              <w:t>ТО</w:t>
            </w:r>
            <w:r w:rsidR="00F67412" w:rsidRPr="000D659D">
              <w:t xml:space="preserve"> ВДГО и ВКГО. В соответствии с положением пункта 6 Правил № 410 перечень работ по </w:t>
            </w:r>
            <w:r w:rsidRPr="000D659D">
              <w:t>ТО</w:t>
            </w:r>
            <w:r w:rsidR="00F67412" w:rsidRPr="000D659D">
              <w:t xml:space="preserve"> ВДГО и ВКГО должен быть предусмотрен в Договоре.</w:t>
            </w:r>
          </w:p>
          <w:p w:rsidR="00F67412" w:rsidRPr="000D659D" w:rsidRDefault="00F67412" w:rsidP="006430E8">
            <w:pPr>
              <w:ind w:firstLine="709"/>
              <w:contextualSpacing/>
              <w:jc w:val="both"/>
            </w:pPr>
            <w:r w:rsidRPr="000D659D">
              <w:t xml:space="preserve">2. Проект Договора дополнить условием о сроках (периодичности) выполнения работ (оказания услуг) по </w:t>
            </w:r>
            <w:r w:rsidR="00CB79F4" w:rsidRPr="000D659D">
              <w:t>ТО</w:t>
            </w:r>
            <w:r w:rsidRPr="000D659D">
              <w:t xml:space="preserve"> ВДГО и ВКГО.</w:t>
            </w:r>
          </w:p>
          <w:p w:rsidR="00F67412" w:rsidRPr="000D659D" w:rsidRDefault="00CB79F4" w:rsidP="006430E8">
            <w:pPr>
              <w:ind w:firstLine="709"/>
              <w:contextualSpacing/>
              <w:jc w:val="both"/>
            </w:pPr>
            <w:r w:rsidRPr="000D659D">
              <w:t>3</w:t>
            </w:r>
            <w:r w:rsidR="00F67412" w:rsidRPr="000D659D">
              <w:t>. Учитывая специфику работ, количество обслужив</w:t>
            </w:r>
            <w:r w:rsidRPr="000D659D">
              <w:t>аемых з</w:t>
            </w:r>
            <w:r w:rsidR="00F67412" w:rsidRPr="000D659D">
              <w:t>аказчиков необходимо предусмотреть условия о порядке и сроках выставления первичных документов (Актов сдачи - приемки выполненных работ (ока</w:t>
            </w:r>
            <w:r w:rsidRPr="000D659D">
              <w:t xml:space="preserve">занных услуг), счетов, счетов - </w:t>
            </w:r>
            <w:r w:rsidR="00F67412" w:rsidRPr="000D659D">
              <w:t xml:space="preserve">фактур), а также о порядке и сроках подписания документов и возврата в адрес </w:t>
            </w:r>
            <w:r w:rsidRPr="000D659D">
              <w:t>специализированной организации з</w:t>
            </w:r>
            <w:r w:rsidR="00F67412" w:rsidRPr="000D659D">
              <w:t>аказчиком или представления мотивированного возражения.</w:t>
            </w:r>
          </w:p>
          <w:p w:rsidR="00F67412" w:rsidRPr="000D659D" w:rsidRDefault="00F67412" w:rsidP="006430E8">
            <w:pPr>
              <w:ind w:firstLine="709"/>
              <w:contextualSpacing/>
              <w:jc w:val="both"/>
            </w:pPr>
            <w:r w:rsidRPr="000D659D">
              <w:t xml:space="preserve">4. Пунктом 7 Раздела III предусмотрена обязанность собственника помещения в </w:t>
            </w:r>
            <w:r w:rsidR="00CB79F4" w:rsidRPr="000D659D">
              <w:t>МКД</w:t>
            </w:r>
            <w:r w:rsidRPr="000D659D">
              <w:t xml:space="preserve"> подписать документ, подтверждающий выполнение работ (оказание услуг), предлагаем конкретизировать форму указанного документа и (или) Приложением № 3,</w:t>
            </w:r>
            <w:r w:rsidR="00CB79F4" w:rsidRPr="000D659D">
              <w:t xml:space="preserve"> предусмотрев форму Акта сдачи -</w:t>
            </w:r>
            <w:r w:rsidRPr="000D659D">
              <w:t xml:space="preserve"> приемки выполненных работ (оказанных услуг) с полями соответствующих отметок для собственника помещения.</w:t>
            </w:r>
          </w:p>
          <w:p w:rsidR="00F67412" w:rsidRPr="000D659D" w:rsidRDefault="00F67412" w:rsidP="006430E8">
            <w:pPr>
              <w:ind w:firstLine="709"/>
              <w:contextualSpacing/>
              <w:jc w:val="both"/>
            </w:pPr>
            <w:r w:rsidRPr="000D659D">
              <w:t xml:space="preserve">5. Предусмотреть в Договоре действия сторон в случае выявления специализированной организацией необходимости в проведении ремонта или замены ВДГО/ВКГО. В большинстве действующих договоров на </w:t>
            </w:r>
            <w:r w:rsidR="00CB79F4" w:rsidRPr="000D659D">
              <w:t>ТО</w:t>
            </w:r>
            <w:r w:rsidRPr="000D659D">
              <w:t>, предусмотрена возможность оформления ремо</w:t>
            </w:r>
            <w:r w:rsidR="00CB79F4" w:rsidRPr="000D659D">
              <w:t>нтной заявки, которая подается з</w:t>
            </w:r>
            <w:r w:rsidRPr="000D659D">
              <w:t>аявителем и регистрируется в журнале. Заявка должна являться основ</w:t>
            </w:r>
            <w:r w:rsidR="00CB79F4" w:rsidRPr="000D659D">
              <w:t>анием для подписания сторонами д</w:t>
            </w:r>
            <w:r w:rsidRPr="000D659D">
              <w:t xml:space="preserve">ополнительного соглашения и (или) Договора на выполнение соответствующих работ. </w:t>
            </w:r>
          </w:p>
          <w:p w:rsidR="00F67412" w:rsidRPr="000D659D" w:rsidRDefault="00F67412" w:rsidP="006430E8">
            <w:pPr>
              <w:ind w:firstLine="709"/>
              <w:contextualSpacing/>
              <w:jc w:val="both"/>
            </w:pPr>
            <w:r w:rsidRPr="000D659D">
              <w:t xml:space="preserve">6. Пункт 9 Раздела </w:t>
            </w:r>
            <w:r w:rsidRPr="000D659D">
              <w:rPr>
                <w:lang w:val="en-US"/>
              </w:rPr>
              <w:t>IV</w:t>
            </w:r>
            <w:r w:rsidRPr="000D659D">
              <w:t xml:space="preserve"> договора изложить в соответствии с пунктом 37 Проекта нормативного акта:</w:t>
            </w:r>
          </w:p>
          <w:p w:rsidR="00F67412" w:rsidRPr="000D659D" w:rsidRDefault="00F67412" w:rsidP="006430E8">
            <w:pPr>
              <w:ind w:firstLine="709"/>
              <w:contextualSpacing/>
              <w:jc w:val="both"/>
            </w:pPr>
            <w:r w:rsidRPr="000D659D">
              <w:t>«Настоящий договор вступает в силу и является обязательным для сторон с момента его подписания (возможно иное) и действует в течение 3-х лет. Договор считается продленным до конца каждого следующего календарного года на тех же условиях, если не позднее 30 дней до окончания очередного срока действии договора Заказчик не заявит о его расторжении в письменном виде».</w:t>
            </w:r>
          </w:p>
          <w:p w:rsidR="00F67412" w:rsidRPr="000D659D" w:rsidRDefault="00F67412" w:rsidP="006430E8">
            <w:pPr>
              <w:ind w:firstLine="709"/>
              <w:contextualSpacing/>
              <w:jc w:val="both"/>
            </w:pPr>
            <w:r w:rsidRPr="000D659D">
              <w:t xml:space="preserve">7. Раздел </w:t>
            </w:r>
            <w:r w:rsidRPr="000D659D">
              <w:rPr>
                <w:lang w:val="en-US"/>
              </w:rPr>
              <w:t>IV</w:t>
            </w:r>
            <w:r w:rsidRPr="000D659D">
              <w:t xml:space="preserve"> договора дополнить условием о стоимости и порядке оплаты расходов специализированной организации в связи с правомерным приостановлением и возобновлением подачи газа.</w:t>
            </w:r>
          </w:p>
          <w:p w:rsidR="00F67412" w:rsidRPr="000D659D" w:rsidRDefault="00F67412" w:rsidP="006430E8">
            <w:pPr>
              <w:ind w:firstLine="709"/>
              <w:contextualSpacing/>
              <w:jc w:val="both"/>
            </w:pPr>
            <w:r w:rsidRPr="000D659D">
              <w:t>8. В пункте 27 ответственность</w:t>
            </w:r>
            <w:r w:rsidR="00CB79F4" w:rsidRPr="000D659D">
              <w:t xml:space="preserve"> сторон ставку рефинансирования</w:t>
            </w:r>
            <w:r w:rsidRPr="000D659D">
              <w:t xml:space="preserve"> заменить </w:t>
            </w:r>
            <w:r w:rsidR="00CB79F4" w:rsidRPr="000D659D">
              <w:t>на ключевую ставку Банка России</w:t>
            </w:r>
            <w:r w:rsidRPr="000D659D">
              <w:t>.</w:t>
            </w:r>
          </w:p>
        </w:tc>
      </w:tr>
      <w:tr w:rsidR="00F67412" w:rsidRPr="000D659D" w:rsidTr="00FD2028">
        <w:trPr>
          <w:trHeight w:val="513"/>
          <w:jc w:val="center"/>
        </w:trPr>
        <w:tc>
          <w:tcPr>
            <w:tcW w:w="2180" w:type="dxa"/>
            <w:vMerge/>
          </w:tcPr>
          <w:p w:rsidR="00F67412" w:rsidRPr="000D659D" w:rsidRDefault="00F67412" w:rsidP="006430E8">
            <w:pPr>
              <w:contextualSpacing/>
              <w:jc w:val="center"/>
            </w:pPr>
          </w:p>
        </w:tc>
        <w:tc>
          <w:tcPr>
            <w:tcW w:w="12954" w:type="dxa"/>
          </w:tcPr>
          <w:p w:rsidR="00F67412" w:rsidRPr="000D659D" w:rsidRDefault="00F67412" w:rsidP="00F67412">
            <w:pPr>
              <w:ind w:firstLine="709"/>
              <w:contextualSpacing/>
              <w:jc w:val="both"/>
            </w:pPr>
            <w:r w:rsidRPr="000D659D">
              <w:t>В подпункте «б» пункта 4 Приложения № 2 Правилам пользования газом после слова «обслуживания» добавить слова «внутридомового и»; после слова «форме» добавить слова «под подпись».</w:t>
            </w:r>
          </w:p>
        </w:tc>
      </w:tr>
      <w:tr w:rsidR="006F20A4" w:rsidRPr="000D659D" w:rsidTr="006F20A4">
        <w:trPr>
          <w:trHeight w:val="513"/>
          <w:jc w:val="center"/>
        </w:trPr>
        <w:tc>
          <w:tcPr>
            <w:tcW w:w="2180" w:type="dxa"/>
            <w:vMerge w:val="restart"/>
            <w:vAlign w:val="center"/>
          </w:tcPr>
          <w:p w:rsidR="006F20A4" w:rsidRPr="000D659D" w:rsidRDefault="006F20A4" w:rsidP="006430E8">
            <w:pPr>
              <w:contextualSpacing/>
              <w:jc w:val="center"/>
            </w:pPr>
            <w:r w:rsidRPr="000D659D">
              <w:t>Пункт 6 проекта акта</w:t>
            </w:r>
          </w:p>
        </w:tc>
        <w:tc>
          <w:tcPr>
            <w:tcW w:w="12954" w:type="dxa"/>
          </w:tcPr>
          <w:p w:rsidR="006F20A4" w:rsidRPr="000D659D" w:rsidRDefault="006F20A4" w:rsidP="006430E8">
            <w:pPr>
              <w:ind w:firstLine="709"/>
              <w:contextualSpacing/>
              <w:jc w:val="both"/>
            </w:pPr>
            <w:r w:rsidRPr="000D659D">
              <w:t>Пункт 21 Минимального перечня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 290, изложить в следующей редакции:</w:t>
            </w:r>
          </w:p>
          <w:p w:rsidR="006F20A4" w:rsidRPr="000D659D" w:rsidRDefault="006F20A4" w:rsidP="006430E8">
            <w:pPr>
              <w:ind w:firstLine="709"/>
              <w:contextualSpacing/>
              <w:jc w:val="both"/>
            </w:pPr>
            <w:r w:rsidRPr="000D659D">
              <w:t>«21. Работы, выполняемые в целях надлежащего содержания систем внутридомового газового оборудования в многоквартирном доме:</w:t>
            </w:r>
          </w:p>
          <w:p w:rsidR="006F20A4" w:rsidRPr="000D659D" w:rsidRDefault="006F20A4" w:rsidP="006430E8">
            <w:pPr>
              <w:ind w:firstLine="709"/>
              <w:contextualSpacing/>
              <w:jc w:val="both"/>
            </w:pPr>
            <w:r w:rsidRPr="000D659D">
              <w:t>организация технического обслуживания внутридомового и внутриквартирного газового оборудования;</w:t>
            </w:r>
          </w:p>
          <w:p w:rsidR="006F20A4" w:rsidRPr="000D659D" w:rsidRDefault="006F20A4" w:rsidP="006430E8">
            <w:pPr>
              <w:ind w:firstLine="709"/>
              <w:contextualSpacing/>
              <w:jc w:val="both"/>
            </w:pPr>
            <w:r w:rsidRPr="000D659D">
              <w:t>очистка вентиляционных каналов, дымовых каналов один раз в год до начала отопительного периода;</w:t>
            </w:r>
          </w:p>
          <w:p w:rsidR="006F20A4" w:rsidRPr="000D659D" w:rsidRDefault="006F20A4" w:rsidP="006430E8">
            <w:pPr>
              <w:ind w:firstLine="709"/>
              <w:contextualSpacing/>
              <w:jc w:val="both"/>
            </w:pPr>
            <w:r w:rsidRPr="000D659D">
              <w:t>осмотр оголовков вентиляционных каналов, дымовых каналов с целью предотвращения их обмерзания и закупорки в зимнее время не реже одного раза в месяц;</w:t>
            </w:r>
          </w:p>
          <w:p w:rsidR="006F20A4" w:rsidRPr="000D659D" w:rsidRDefault="006F20A4" w:rsidP="006430E8">
            <w:pPr>
              <w:ind w:firstLine="709"/>
              <w:contextualSpacing/>
              <w:jc w:val="both"/>
            </w:pPr>
            <w:r w:rsidRPr="000D659D">
              <w:t>организация технического обслуживания и ремонта систем контроля загазованности помещений (при их наличии). В случае отсутствия указанной системы - заключение договора с собственником помещения на монтаж систем индивидуального контроля загазованности (далее СИКЗ);</w:t>
            </w:r>
          </w:p>
          <w:p w:rsidR="006F20A4" w:rsidRPr="000D659D" w:rsidRDefault="006F20A4" w:rsidP="000C0B2A">
            <w:pPr>
              <w:ind w:firstLine="709"/>
              <w:contextualSpacing/>
              <w:jc w:val="both"/>
            </w:pPr>
            <w:r w:rsidRPr="000D659D">
              <w:t>при выявлении нарушений и неисправностей внутридомового газового оборудования, систем вентиляции, систем дымоходов, способных повлечь скопление газа в помещениях, - организация приостановления подачи газа и проведения работ по их устранению».</w:t>
            </w:r>
          </w:p>
        </w:tc>
      </w:tr>
      <w:tr w:rsidR="006F20A4" w:rsidRPr="000D659D" w:rsidTr="00FD2028">
        <w:trPr>
          <w:trHeight w:val="513"/>
          <w:jc w:val="center"/>
        </w:trPr>
        <w:tc>
          <w:tcPr>
            <w:tcW w:w="2180" w:type="dxa"/>
            <w:vMerge/>
          </w:tcPr>
          <w:p w:rsidR="006F20A4" w:rsidRPr="000D659D" w:rsidRDefault="006F20A4" w:rsidP="006430E8">
            <w:pPr>
              <w:contextualSpacing/>
              <w:jc w:val="center"/>
            </w:pPr>
          </w:p>
        </w:tc>
        <w:tc>
          <w:tcPr>
            <w:tcW w:w="12954" w:type="dxa"/>
          </w:tcPr>
          <w:p w:rsidR="006F20A4" w:rsidRPr="000D659D" w:rsidRDefault="006F20A4" w:rsidP="006430E8">
            <w:pPr>
              <w:ind w:firstLine="709"/>
              <w:contextualSpacing/>
              <w:jc w:val="both"/>
            </w:pPr>
            <w:r w:rsidRPr="000D659D">
              <w:t xml:space="preserve">Устанавливая в пункте 11 Правил № 410 </w:t>
            </w:r>
            <w:r w:rsidR="000C0B2A" w:rsidRPr="000D659D">
              <w:t xml:space="preserve">в редакции проекта акта </w:t>
            </w:r>
            <w:r w:rsidRPr="000D659D">
              <w:t>обязанность управляющей организации, собственника по очистке и ремонту дымовых и вентиляционных каналов, либо заключению договора на указанные работы, предлагаемая редакция исключает условия наступления (периодичность, сроки) такой обязанности, не устанавливая при этом новых, например, уведомление специализированной организации о выявленном отсутствии тяги. Указание в пункте 6 проекта акта на обязанность управляющей организации в пункте 21 Перечня работ и услуг № 290 при выявлении нарушений и неисправностей ВДГО, систем вентиляции, систем дымоходов, способных повлечь скопление газа в помещениях, - организация приостановления подачи газа и проведения работ по их устранению, не содержит такого основания, как уведомление специализированной организации, и также не устанавливает сроков.</w:t>
            </w:r>
          </w:p>
        </w:tc>
      </w:tr>
      <w:tr w:rsidR="006430E8" w:rsidRPr="000D659D" w:rsidTr="000226D3">
        <w:trPr>
          <w:trHeight w:val="513"/>
          <w:jc w:val="center"/>
        </w:trPr>
        <w:tc>
          <w:tcPr>
            <w:tcW w:w="2180" w:type="dxa"/>
            <w:vMerge w:val="restart"/>
            <w:vAlign w:val="center"/>
          </w:tcPr>
          <w:p w:rsidR="006430E8" w:rsidRPr="000D659D" w:rsidRDefault="006430E8" w:rsidP="000C0B2A">
            <w:pPr>
              <w:contextualSpacing/>
              <w:jc w:val="center"/>
            </w:pPr>
            <w:r w:rsidRPr="000D659D">
              <w:t>В целом по проекту акта</w:t>
            </w:r>
          </w:p>
        </w:tc>
        <w:tc>
          <w:tcPr>
            <w:tcW w:w="12954" w:type="dxa"/>
          </w:tcPr>
          <w:p w:rsidR="000C0B2A" w:rsidRPr="000D659D" w:rsidRDefault="000C0B2A" w:rsidP="000C0B2A">
            <w:pPr>
              <w:ind w:firstLine="709"/>
              <w:contextualSpacing/>
              <w:jc w:val="both"/>
            </w:pPr>
            <w:r w:rsidRPr="000D659D">
              <w:t xml:space="preserve">В действующей редакции Правил № 410, требования к иным (помимо газораспределительных) специализированным организациям снижены до минимального уровня, что не гарантирует квалифицированного и качественного выполнения необходимых работ при содержании газовых сетей МКД и может создавать угрозу безопасности газового хозяйства, жизни и здоровья граждан. </w:t>
            </w:r>
          </w:p>
          <w:p w:rsidR="000C0B2A" w:rsidRPr="000D659D" w:rsidRDefault="000C0B2A" w:rsidP="000C0B2A">
            <w:pPr>
              <w:ind w:firstLine="709"/>
              <w:contextualSpacing/>
              <w:jc w:val="both"/>
            </w:pPr>
            <w:r w:rsidRPr="000D659D">
              <w:t xml:space="preserve">В частности, уже исключены ранее обязательные для специализированных организаций условия: </w:t>
            </w:r>
          </w:p>
          <w:p w:rsidR="000C0B2A" w:rsidRPr="000D659D" w:rsidRDefault="000C0B2A" w:rsidP="000C0B2A">
            <w:pPr>
              <w:ind w:firstLine="709"/>
              <w:contextualSpacing/>
              <w:jc w:val="both"/>
            </w:pPr>
            <w:r w:rsidRPr="000D659D">
              <w:t>- о наличии статуса газораспределительной организации (ГРО);</w:t>
            </w:r>
          </w:p>
          <w:p w:rsidR="000C0B2A" w:rsidRPr="000D659D" w:rsidRDefault="000C0B2A" w:rsidP="000C0B2A">
            <w:pPr>
              <w:ind w:firstLine="709"/>
              <w:contextualSpacing/>
              <w:jc w:val="both"/>
            </w:pPr>
            <w:r w:rsidRPr="000D659D">
              <w:t xml:space="preserve">- о наличии в своем составе аварийно-диспетчерской службы. </w:t>
            </w:r>
          </w:p>
          <w:p w:rsidR="000C0B2A" w:rsidRPr="000D659D" w:rsidRDefault="000C0B2A" w:rsidP="000C0B2A">
            <w:pPr>
              <w:ind w:firstLine="709"/>
              <w:contextualSpacing/>
              <w:jc w:val="both"/>
            </w:pPr>
            <w:r w:rsidRPr="000D659D">
              <w:t xml:space="preserve">Тем не менее, сохранялись требования об обязательном оснащении организаций необходимым сертифицированным оборудованием, материалами, инструментами, приспособлениями, наличии утвержденной документации (программы ТО и проверки технического состояния используемого оборудования и средств испытаний, а также график поверки средств измерений; производственных инструкций, устанавливающих последовательность выполнения технологических операций при производстве работ и условия обеспечения их безопасного проведения); наличие профильного образования, аттестация и переаттестация сотрудников по программе газоопасных работ и т.д. </w:t>
            </w:r>
          </w:p>
          <w:p w:rsidR="000C0B2A" w:rsidRPr="000D659D" w:rsidRDefault="000C0B2A" w:rsidP="000C0B2A">
            <w:pPr>
              <w:ind w:firstLine="709"/>
              <w:contextualSpacing/>
              <w:jc w:val="both"/>
            </w:pPr>
            <w:r w:rsidRPr="000D659D">
              <w:t>Между тем, согласно проекту акта предлагается допуск к выполнению ТО ВДГО и ВКГО любых организацией, при этом полностью исключаются какие-либо требования к таким организациям (соответствующий раздел IX утрачивает силу). Проектом акта предусматриваются лишь критерии для работников, которым достаточно сдачи экзамена в центре оценки квалификаций (юридическое лицо).</w:t>
            </w:r>
          </w:p>
          <w:p w:rsidR="000C0B2A" w:rsidRPr="000D659D" w:rsidRDefault="000C0B2A" w:rsidP="000C0B2A">
            <w:pPr>
              <w:ind w:firstLine="709"/>
              <w:contextualSpacing/>
              <w:jc w:val="both"/>
            </w:pPr>
            <w:r w:rsidRPr="000D659D">
              <w:t xml:space="preserve">Представляется недопустимым предложенное в проекте акта дальнейшее уменьшение обязательных критериев для специализированных организаций, поскольку данный подход не соответствует целям готовящихся изменений, снизит уровень надежности и безопасности газового хозяйства, приведет к риску возникновения аварийных ситуаций, создаст угрозу жизни и здоровью граждан. </w:t>
            </w:r>
          </w:p>
          <w:p w:rsidR="000C0B2A" w:rsidRPr="000D659D" w:rsidRDefault="000C0B2A" w:rsidP="000C0B2A">
            <w:pPr>
              <w:ind w:firstLine="709"/>
              <w:contextualSpacing/>
              <w:jc w:val="both"/>
            </w:pPr>
            <w:r w:rsidRPr="000D659D">
              <w:t xml:space="preserve">Полагаем, что существующие положения правовых норм требуют существенных изменений, направленных на повышение требований, отвечающих уровню безопасности и обеспечивающих защиту от недобросовестных организаций. </w:t>
            </w:r>
          </w:p>
          <w:p w:rsidR="000C0B2A" w:rsidRPr="000D659D" w:rsidRDefault="000C0B2A" w:rsidP="000C0B2A">
            <w:pPr>
              <w:ind w:firstLine="709"/>
              <w:contextualSpacing/>
              <w:jc w:val="both"/>
            </w:pPr>
            <w:r w:rsidRPr="000D659D">
              <w:t xml:space="preserve">Исходя из обоснования неоднократно вносившихся нормотворческих инициатив, основной причиной возникновения аварий, связанных с использованием газа в быту, следует считать неудовлетворительное техническое состояние и качество работ с газовым оборудованием жилых зданий как потенциально опасных объектов. </w:t>
            </w:r>
          </w:p>
          <w:p w:rsidR="000C0B2A" w:rsidRPr="000D659D" w:rsidRDefault="000C0B2A" w:rsidP="000C0B2A">
            <w:pPr>
              <w:ind w:firstLine="709"/>
              <w:contextualSpacing/>
              <w:jc w:val="both"/>
            </w:pPr>
            <w:r w:rsidRPr="000D659D">
              <w:t>Проблема обусловлена тем, что в настоящее время действует значительное количество организаций, выполняющих работы и услуги на ВДГО и ВКГО ненадлежащего качества, не имеющих необходимого технического оборудования, специалистов и аварийно-диспетчерской службы, что связано с отсутствием установленных законодателем требований к специализированным организациям.</w:t>
            </w:r>
          </w:p>
          <w:p w:rsidR="000C0B2A" w:rsidRPr="000D659D" w:rsidRDefault="000C0B2A" w:rsidP="000C0B2A">
            <w:pPr>
              <w:ind w:firstLine="709"/>
              <w:contextualSpacing/>
              <w:jc w:val="both"/>
            </w:pPr>
            <w:r w:rsidRPr="000D659D">
              <w:t>Следовательно, в целях обеспечения безопасности газового хозяйства требования к специализированным организациям должны гарантировать надлежащий контроль за состоянием газового оборудования, готовность в круглосуточном режиме к локализации и устранению аварий, а также допуск к данным работам лишь организаций, обладающих штатом соответствующих специалистов, необходимым оборудованием и специальными техническими средствами.</w:t>
            </w:r>
          </w:p>
          <w:p w:rsidR="000C0B2A" w:rsidRPr="000D659D" w:rsidRDefault="000C0B2A" w:rsidP="000C0B2A">
            <w:pPr>
              <w:ind w:firstLine="709"/>
              <w:contextualSpacing/>
              <w:jc w:val="both"/>
            </w:pPr>
            <w:r w:rsidRPr="000D659D">
              <w:t xml:space="preserve">При этом в целях исполнения законодательно возложенных обязанностей и обеспечения безопасности объектов системы газоснабжения газораспределительная организация должна обладать всей необходимой информацией об объектах, подключенных к сети газораспределения, и осуществлять их контроль, что возможно только при проведении ТО подключенного оборудования непосредственно такой газораспределительной организацией. </w:t>
            </w:r>
          </w:p>
          <w:p w:rsidR="006430E8" w:rsidRPr="000D659D" w:rsidRDefault="000C0B2A" w:rsidP="000C0B2A">
            <w:pPr>
              <w:ind w:firstLine="709"/>
              <w:contextualSpacing/>
              <w:jc w:val="both"/>
            </w:pPr>
            <w:r w:rsidRPr="000D659D">
              <w:t>Наличие статуса газораспределительной организации, обладающей необходимой информацией и технической документацией об эксплуатируемых сетях, штатом квалифицированных аттестованных специалистов и техническими средствами, гарантирует надлежащее качество выполнения работ по техническому обслуживанию ВДГО и ВКГО и безопасность сетей газоснабжения.</w:t>
            </w:r>
          </w:p>
        </w:tc>
      </w:tr>
      <w:tr w:rsidR="00BB4E92" w:rsidRPr="000D659D" w:rsidTr="000226D3">
        <w:trPr>
          <w:trHeight w:val="513"/>
          <w:jc w:val="center"/>
        </w:trPr>
        <w:tc>
          <w:tcPr>
            <w:tcW w:w="2180" w:type="dxa"/>
            <w:vMerge/>
            <w:vAlign w:val="center"/>
          </w:tcPr>
          <w:p w:rsidR="00BB4E92" w:rsidRPr="000D659D" w:rsidRDefault="00BB4E92" w:rsidP="000C0B2A">
            <w:pPr>
              <w:contextualSpacing/>
              <w:jc w:val="center"/>
            </w:pPr>
          </w:p>
        </w:tc>
        <w:tc>
          <w:tcPr>
            <w:tcW w:w="12954" w:type="dxa"/>
          </w:tcPr>
          <w:p w:rsidR="00BB4E92" w:rsidRPr="000D659D" w:rsidRDefault="00BB4E92" w:rsidP="000C0B2A">
            <w:pPr>
              <w:ind w:firstLine="709"/>
              <w:contextualSpacing/>
              <w:jc w:val="both"/>
            </w:pPr>
            <w:r w:rsidRPr="000D659D">
              <w:t>Замена ВКГО при ТО затруднительна, т.к. оборудование в момент работ может не быть у собственника жилья. А механизм как и кто обеспечивает это оборудование не прописано.</w:t>
            </w:r>
          </w:p>
        </w:tc>
      </w:tr>
      <w:tr w:rsidR="009A2A7B" w:rsidRPr="000D659D" w:rsidTr="00FD2028">
        <w:trPr>
          <w:trHeight w:val="513"/>
          <w:jc w:val="center"/>
        </w:trPr>
        <w:tc>
          <w:tcPr>
            <w:tcW w:w="2180" w:type="dxa"/>
            <w:vMerge/>
          </w:tcPr>
          <w:p w:rsidR="009A2A7B" w:rsidRPr="000D659D" w:rsidRDefault="009A2A7B" w:rsidP="006430E8">
            <w:pPr>
              <w:contextualSpacing/>
              <w:jc w:val="center"/>
            </w:pPr>
          </w:p>
        </w:tc>
        <w:tc>
          <w:tcPr>
            <w:tcW w:w="12954" w:type="dxa"/>
          </w:tcPr>
          <w:p w:rsidR="009A2A7B" w:rsidRPr="000D659D" w:rsidRDefault="009A2A7B" w:rsidP="009A2A7B">
            <w:pPr>
              <w:ind w:firstLine="709"/>
              <w:contextualSpacing/>
              <w:jc w:val="both"/>
            </w:pPr>
            <w:r w:rsidRPr="000D659D">
              <w:t>Проектом акта не урегулирован вопрос заключения договора собственниками при непосредственном управлении. Кто от имени собственников должен</w:t>
            </w:r>
            <w:r w:rsidR="000C0B2A" w:rsidRPr="000D659D">
              <w:t xml:space="preserve"> подписывать договор, если все -</w:t>
            </w:r>
            <w:r w:rsidRPr="000D659D">
              <w:t xml:space="preserve"> то отсутствует механизм обеспечения, если часть, не определено, будет ли договор действовать в отношении тех, кто не подписал, и следует ли им приостановить газ. Нечетко прописал вопрос о том, кто считается заказчиком при выполнении заявок, уведомлении о непредоставлении доступа на ВДГО (плюс с учетом необходимости попадания в квартиры), подписании акта выполненных работ, при заключении договора с юридическим лицом.</w:t>
            </w:r>
          </w:p>
          <w:p w:rsidR="009A2A7B" w:rsidRPr="000D659D" w:rsidRDefault="009A2A7B" w:rsidP="009A2A7B">
            <w:pPr>
              <w:ind w:firstLine="709"/>
              <w:contextualSpacing/>
              <w:jc w:val="both"/>
            </w:pPr>
            <w:r w:rsidRPr="000D659D">
              <w:t>Данный вопрос должен быть четко урегулирован, во избежание неясностей при применении норм Правил</w:t>
            </w:r>
            <w:r w:rsidR="000C0B2A" w:rsidRPr="000D659D">
              <w:t>.</w:t>
            </w:r>
          </w:p>
        </w:tc>
      </w:tr>
      <w:tr w:rsidR="00C6475E" w:rsidRPr="000D659D" w:rsidTr="00FD2028">
        <w:trPr>
          <w:trHeight w:val="513"/>
          <w:jc w:val="center"/>
        </w:trPr>
        <w:tc>
          <w:tcPr>
            <w:tcW w:w="2180" w:type="dxa"/>
            <w:vMerge/>
          </w:tcPr>
          <w:p w:rsidR="00C6475E" w:rsidRPr="000D659D" w:rsidRDefault="00C6475E" w:rsidP="006430E8">
            <w:pPr>
              <w:contextualSpacing/>
              <w:jc w:val="center"/>
            </w:pPr>
          </w:p>
        </w:tc>
        <w:tc>
          <w:tcPr>
            <w:tcW w:w="12954" w:type="dxa"/>
          </w:tcPr>
          <w:p w:rsidR="00C6475E" w:rsidRPr="000D659D" w:rsidRDefault="00C6475E" w:rsidP="00C6475E">
            <w:pPr>
              <w:ind w:firstLine="709"/>
              <w:contextualSpacing/>
              <w:jc w:val="both"/>
            </w:pPr>
            <w:r w:rsidRPr="000D659D">
              <w:t xml:space="preserve">Причина, которая послужила основанием для разработчиков сделать данные предложения, неясна. </w:t>
            </w:r>
          </w:p>
          <w:p w:rsidR="00C6475E" w:rsidRPr="000D659D" w:rsidRDefault="00C6475E" w:rsidP="00C6475E">
            <w:pPr>
              <w:ind w:firstLine="709"/>
              <w:contextualSpacing/>
              <w:jc w:val="both"/>
            </w:pPr>
            <w:r w:rsidRPr="000D659D">
              <w:t>Целью внесения изменений в действующее законодательство должно быть его упорядочивание, в законодательство, регулирующее вопр</w:t>
            </w:r>
            <w:r w:rsidR="000C0B2A" w:rsidRPr="000D659D">
              <w:t>осы безопасности газоснабжении</w:t>
            </w:r>
            <w:r w:rsidRPr="000D659D">
              <w:t xml:space="preserve"> усиление уровня безопасности данной деятельности.</w:t>
            </w:r>
          </w:p>
          <w:p w:rsidR="00C6475E" w:rsidRPr="000D659D" w:rsidRDefault="00C6475E" w:rsidP="00C6475E">
            <w:pPr>
              <w:ind w:firstLine="709"/>
              <w:contextualSpacing/>
              <w:jc w:val="both"/>
            </w:pPr>
            <w:r w:rsidRPr="000D659D">
              <w:t>Предложенный проекта акта не отвечает данным требованиям, представляется крайне непродуманным, не доработанным, убедительно просим не допустить его принятия в изложенном виде.</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DE65B9">
            <w:pPr>
              <w:ind w:firstLine="709"/>
              <w:contextualSpacing/>
              <w:jc w:val="both"/>
            </w:pPr>
            <w:r w:rsidRPr="000D659D">
              <w:t xml:space="preserve">Переходный период необходим, в связи с тем, что на лицо, ответственное за управление </w:t>
            </w:r>
            <w:r w:rsidR="00DE65B9" w:rsidRPr="000D659D">
              <w:t>МКД</w:t>
            </w:r>
            <w:r w:rsidRPr="000D659D">
              <w:t>, возлага</w:t>
            </w:r>
            <w:r w:rsidR="00DE65B9" w:rsidRPr="000D659D">
              <w:t>ется обязанность по обеспечению</w:t>
            </w:r>
            <w:r w:rsidRPr="000D659D">
              <w:t xml:space="preserve"> проведения работ по </w:t>
            </w:r>
            <w:r w:rsidR="00DE65B9" w:rsidRPr="000D659D">
              <w:t>ТО</w:t>
            </w:r>
            <w:r w:rsidRPr="000D659D">
              <w:t xml:space="preserve"> </w:t>
            </w:r>
            <w:r w:rsidR="00DE65B9" w:rsidRPr="000D659D">
              <w:t>ВКГО</w:t>
            </w:r>
            <w:r w:rsidRPr="000D659D">
              <w:t xml:space="preserve"> и оплате данных работ, а установленным действующи</w:t>
            </w:r>
            <w:r w:rsidR="00DE65B9" w:rsidRPr="000D659D">
              <w:t xml:space="preserve">м размером платы за содержание </w:t>
            </w:r>
            <w:r w:rsidRPr="000D659D">
              <w:t>общего имущества не предусмотрено таких затрат, указанным лицам необходимо проведение общих с</w:t>
            </w:r>
            <w:r w:rsidR="00DE65B9" w:rsidRPr="000D659D">
              <w:t>обраний собственников помещений</w:t>
            </w:r>
            <w:r w:rsidRPr="000D659D">
              <w:t xml:space="preserve"> с целью внесения изменений в договоры управления (включению данных видов работ) и повышению размера платы за содержание общего имущества. Управление считает, что данный период может составлять от 4 до 6 месяцев.</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Не проработан вопрос об информировании специализированной организации о собственнике помещения.</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 xml:space="preserve">Проект акта полностью исключает возможность диагностирования ВДГО/ВКГО, что не может не отразиться на безопасной эксплуатации системы газопотребления </w:t>
            </w:r>
            <w:r w:rsidR="00DE65B9" w:rsidRPr="000D659D">
              <w:t>МКД</w:t>
            </w:r>
            <w:r w:rsidRPr="000D659D">
              <w:t>.</w:t>
            </w:r>
          </w:p>
          <w:p w:rsidR="006430E8" w:rsidRPr="000D659D" w:rsidRDefault="006430E8" w:rsidP="006430E8">
            <w:pPr>
              <w:ind w:firstLine="709"/>
              <w:contextualSpacing/>
              <w:jc w:val="both"/>
            </w:pPr>
            <w:r w:rsidRPr="000D659D">
              <w:t xml:space="preserve">Предлагаемые изменения исключают возможность «ремонта» в рамках договора на </w:t>
            </w:r>
            <w:r w:rsidR="00DE65B9" w:rsidRPr="000D659D">
              <w:t>ТО</w:t>
            </w:r>
            <w:r w:rsidRPr="000D659D">
              <w:t>. Данная норма увеличит время выполнения ремонтных заявок, так как понадобится дополнительное документальное оформление.</w:t>
            </w:r>
          </w:p>
          <w:p w:rsidR="006430E8" w:rsidRPr="000D659D" w:rsidRDefault="006430E8" w:rsidP="006430E8">
            <w:pPr>
              <w:ind w:firstLine="709"/>
              <w:contextualSpacing/>
              <w:jc w:val="both"/>
            </w:pPr>
            <w:r w:rsidRPr="000D659D">
              <w:t>В проекте акта фактически снята ответственность непосредственно с исполнителя работ, между тем в договор между потребителем газа и специализированной организацией включается третье лицо – управляющая организация, что безусловно облегчает работу монополий, но не от</w:t>
            </w:r>
            <w:r w:rsidR="00DE65B9" w:rsidRPr="000D659D">
              <w:t>вечает требованиям безопасности.</w:t>
            </w:r>
          </w:p>
          <w:p w:rsidR="006430E8" w:rsidRPr="000D659D" w:rsidRDefault="006430E8" w:rsidP="006430E8">
            <w:pPr>
              <w:ind w:firstLine="709"/>
              <w:contextualSpacing/>
              <w:jc w:val="both"/>
            </w:pPr>
            <w:r w:rsidRPr="000D659D">
              <w:t>Не учтены требования непосредственно изготовителей к квалификации и аттестации специалистов, что не может не отразиться на качестве оказываемых услуг.</w:t>
            </w:r>
          </w:p>
          <w:p w:rsidR="006430E8" w:rsidRPr="000D659D" w:rsidRDefault="006430E8" w:rsidP="006430E8">
            <w:pPr>
              <w:ind w:firstLine="709"/>
              <w:contextualSpacing/>
              <w:jc w:val="both"/>
            </w:pPr>
            <w:r w:rsidRPr="000D659D">
              <w:t xml:space="preserve">В проекте акта не предусмотрено взаимодействие специализированных организаций и газораспределительных, не отработан материал по передаче исполнительно-технической документации от газораспределительной организации в специализированную организацию, </w:t>
            </w:r>
            <w:r w:rsidR="00DE65B9" w:rsidRPr="000D659D">
              <w:t>управляющую компанию</w:t>
            </w:r>
            <w:r w:rsidRPr="000D659D">
              <w:t xml:space="preserve"> и т.д.</w:t>
            </w:r>
          </w:p>
          <w:p w:rsidR="006430E8" w:rsidRPr="000D659D" w:rsidRDefault="006430E8" w:rsidP="006430E8">
            <w:pPr>
              <w:ind w:firstLine="709"/>
              <w:contextualSpacing/>
              <w:jc w:val="both"/>
            </w:pPr>
            <w:r w:rsidRPr="000D659D">
              <w:t>Проект акта полностью монополизирует положение государственных компаний, при этом удлиняет цепочку от потребителя до исполнителя работ. Кроме того, частые случаи непредоставления допуска в квартиру для проведения ВДГО связаны с высокой стоимостью и при этом отсутствием всякой эффективности проводимых представителями компании – монополиста работ. Привлечение же на данный рынок специализированных организаций и при этом предоставление собственникам жилья права выбора такой организации резко снизит стоимость этих работ и приведет к повышению их эффективности и безопасности жизни людей.</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Исключение текущего ремонта ВДГО и ВКГО противоречит статье 154 Жилищного кодекса Российской Федерации.</w:t>
            </w:r>
          </w:p>
          <w:p w:rsidR="006430E8" w:rsidRPr="000D659D" w:rsidRDefault="006430E8" w:rsidP="00DE65B9">
            <w:pPr>
              <w:ind w:firstLine="709"/>
              <w:contextualSpacing/>
              <w:jc w:val="both"/>
            </w:pPr>
            <w:r w:rsidRPr="000D659D">
              <w:t xml:space="preserve">Пункт 37 Правил № 410 в части перехода прав по договору к новому лицу, осуществляющему управление </w:t>
            </w:r>
            <w:r w:rsidR="00DE65B9" w:rsidRPr="000D659D">
              <w:t>МКД</w:t>
            </w:r>
            <w:r w:rsidRPr="000D659D">
              <w:t xml:space="preserve"> противоречит постановлению Правительства Российской Федерации от 28 октября 2014 г. № 1110 «О лицензировании предпринимательской деятельности по управлению многоквартирными домами».</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DE65B9">
            <w:pPr>
              <w:ind w:firstLine="709"/>
              <w:contextualSpacing/>
              <w:jc w:val="both"/>
            </w:pPr>
            <w:r w:rsidRPr="000D659D">
              <w:t xml:space="preserve">Исключение из текста Правил № 410 разделов, определяющих порядок и условия исполнения договора о </w:t>
            </w:r>
            <w:r w:rsidR="00DE65B9" w:rsidRPr="000D659D">
              <w:t>ТО</w:t>
            </w:r>
            <w:r w:rsidRPr="000D659D">
              <w:t xml:space="preserve"> ВДГО и ВКГО, права и обязанности сторон при исполнении указанного договора, основания, порядок и условия изменения, расторжения указанного договора, а также ответственность потребителя и исполнителя по указанному договору, является нецелесообразным. Положения указанных норм частично перенесены в типовую форму договора о </w:t>
            </w:r>
            <w:r w:rsidR="00DE65B9" w:rsidRPr="000D659D">
              <w:t>ТО</w:t>
            </w:r>
            <w:r w:rsidRPr="000D659D">
              <w:t xml:space="preserve"> ВДГО и ВКГО, предлагаемую в проекте акта. Однако, возникает ситуация, при которой правоотношения сторон по договору о </w:t>
            </w:r>
            <w:r w:rsidR="00DE65B9" w:rsidRPr="000D659D">
              <w:t>ТО</w:t>
            </w:r>
            <w:r w:rsidRPr="000D659D">
              <w:t xml:space="preserve"> ВДГО и ВКГО прекращают регулироваться императивными нормами и становятся полностью договорными. Указанные изменения могут привести к снижению уровня гражданско-правовой ответственности, более халатному отношению потребителей и специализированных организаций к обслуживанию газового оборудования, и более затруднительному механизму привлечения к ответственности за нарушение указанных норм.</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DE65B9">
            <w:pPr>
              <w:ind w:firstLine="709"/>
              <w:contextualSpacing/>
              <w:jc w:val="both"/>
            </w:pPr>
            <w:r w:rsidRPr="000D659D">
              <w:t xml:space="preserve">В связи с предстоящей разработкой Федеральной антимонопольной службой методических указаний о правилах расчета стоимости </w:t>
            </w:r>
            <w:r w:rsidR="00DE65B9" w:rsidRPr="000D659D">
              <w:t>ТО</w:t>
            </w:r>
            <w:r w:rsidRPr="000D659D">
              <w:t xml:space="preserve"> ВДГО и ВКГО, в соответствии с положениями Решения Высшего Евразийского экономического совета от 31 мая 2016 г. № 7, установившими, что тарифообразование в отношении услуг субъектов естественных монополий газовой отрасли государств-членов должно исходить из соблюдения баланса интересов потребителей газа, поставщиков газа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 необходимо учесть затраты специализированных организаций по повторным выездам специалистов для оказания услуг по </w:t>
            </w:r>
            <w:r w:rsidR="00DE65B9" w:rsidRPr="000D659D">
              <w:t>ТО</w:t>
            </w:r>
            <w:r w:rsidRPr="000D659D">
              <w:t xml:space="preserve"> в связи с первоначальным недопуском в помещения.</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В абзаце 3 пункта 2 Пояснительной записки к проекту акта указывается, что оптимизация минимального перечня позволила отказаться от проведения технического диагностирования газового оборудования как отдельного вида работ, выполняемого по самостоятельному договору при этом, в подпункте «ж» пункта 2 проекта акта оставлена возможность осуществления технического диагностирования по отдельному договору. В связи с чем возникает сложность в определении понятия технического диагностирования, а также работ, которые должны осуществляться в рамках технического диагностирования.</w:t>
            </w:r>
          </w:p>
          <w:p w:rsidR="006430E8" w:rsidRPr="000D659D" w:rsidRDefault="006430E8" w:rsidP="006430E8">
            <w:pPr>
              <w:ind w:firstLine="709"/>
              <w:contextualSpacing/>
              <w:jc w:val="both"/>
            </w:pPr>
            <w:r w:rsidRPr="000D659D">
              <w:t>Таким образом, требуется законодательное установление обязанности разработчиков и производителей газоиспользующего оборудования отражать в паспортах газоиспользующего оборудования перечень работ по техническому диагностированию конкретного газоиспользующего оборудования с указанием срока эксплуатации такого оборудования. При этом срок эксплуатации конкретного газоиспользующего оборудования указывать не только в паспортах, но и непосредственно на самом газоиспользующем оборудовании.</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В связи со значительными изменениями, вносимыми в проекте акта в понятие текущего ремонта ВДГО и ВКГО, требуется также регламентировать порядок выполнения работ по ремонту газоиспользующего оборудования в период действия гарантийного срока на такое оборудование.</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B25556">
            <w:pPr>
              <w:ind w:firstLine="709"/>
              <w:contextualSpacing/>
              <w:jc w:val="both"/>
            </w:pPr>
            <w:r w:rsidRPr="000D659D">
              <w:t xml:space="preserve">Проект акта предусматривает реализацию института «единого договора» на </w:t>
            </w:r>
            <w:r w:rsidR="00B25556" w:rsidRPr="000D659D">
              <w:t>ТО</w:t>
            </w:r>
            <w:r w:rsidRPr="000D659D">
              <w:t xml:space="preserve"> ВДГО и ВКГО в </w:t>
            </w:r>
            <w:r w:rsidR="00B25556" w:rsidRPr="000D659D">
              <w:t>МКД</w:t>
            </w:r>
            <w:r w:rsidRPr="000D659D">
              <w:t xml:space="preserve">, основанного на принципе возложения на организацию, осуществляющую управление </w:t>
            </w:r>
            <w:r w:rsidR="00B25556" w:rsidRPr="000D659D">
              <w:t>МКД</w:t>
            </w:r>
            <w:r w:rsidRPr="000D659D">
              <w:t xml:space="preserve"> (далее – заказчик), полномочий по заключению договора о </w:t>
            </w:r>
            <w:r w:rsidR="00B25556" w:rsidRPr="000D659D">
              <w:t>ТО</w:t>
            </w:r>
            <w:r w:rsidRPr="000D659D">
              <w:t xml:space="preserve"> ВДГО и ВКГО со специализированной организацией на условиях агентирования. ООО «Газпром межрегионгаз» в целом поддерживает введение данного института, однако считает, что предлагаемый разработчиком способ его реализации посредством возложения на заказчика функций агента, действующего от имени собственников помещений в МКД, недостаточно эффективен. ООО «Газпром межрегионгаз» предлагает не рассматривать отношения между владельцами помещений в </w:t>
            </w:r>
            <w:r w:rsidR="00B25556" w:rsidRPr="000D659D">
              <w:t>МКД</w:t>
            </w:r>
            <w:r w:rsidRPr="000D659D">
              <w:t xml:space="preserve"> и лицами, отвечающими за управление </w:t>
            </w:r>
            <w:r w:rsidR="00B25556" w:rsidRPr="000D659D">
              <w:t>МКД</w:t>
            </w:r>
            <w:r w:rsidRPr="000D659D">
              <w:t xml:space="preserve">, в качестве агентских (что предполагает наличие отдельного возмездного договора между такими лицами), а реализовывать институт «единого договора» посредством включения в предмет договора управления </w:t>
            </w:r>
            <w:r w:rsidR="00B25556" w:rsidRPr="000D659D">
              <w:t>МКД</w:t>
            </w:r>
            <w:r w:rsidRPr="000D659D">
              <w:t xml:space="preserve"> обязанности лица, осуществляющего управление </w:t>
            </w:r>
            <w:r w:rsidR="00B25556" w:rsidRPr="000D659D">
              <w:t>МКД</w:t>
            </w:r>
            <w:r w:rsidRPr="000D659D">
              <w:t xml:space="preserve">, обеспечить </w:t>
            </w:r>
            <w:r w:rsidR="00B25556" w:rsidRPr="000D659D">
              <w:t>ТО</w:t>
            </w:r>
            <w:r w:rsidRPr="000D659D">
              <w:t xml:space="preserve"> всего ВДГО и ВКГО путем заключения договора с одной специализированной организацией, соответствующей предъявляемым законодательством требованиям. Такой подход является предметом обсуждения и разработки соответствующих материалов (в том числе поправок к проекту Федерального закона № 337041-7 «О внесении изменений в статьи 20 и 161 Жилищного кодекса Российской Федерации») в рамках участия ООО «Газпром межрегионгаз» в Рабочей группе при Комитете Государственной Думы по энергетике по подготовке законодательных инициатив в сфере безопасного пользования газом (далее – Рабочая группа). Предлагаемые ООО «Г</w:t>
            </w:r>
            <w:r w:rsidR="00B25556" w:rsidRPr="000D659D">
              <w:t>азпром межрегионгаз» изменения п</w:t>
            </w:r>
            <w:r w:rsidRPr="000D659D">
              <w:t>роекта</w:t>
            </w:r>
            <w:r w:rsidR="00B25556" w:rsidRPr="000D659D">
              <w:t>акта</w:t>
            </w:r>
            <w:r w:rsidRPr="000D659D">
              <w:t xml:space="preserve"> позволят уйти от неоправданного увеличения документооборота и искусственного усложнения схемы взаимоотношений «Заказчик – Исполнитель – Специализированная организация» в пользу упрощения процесса заключения и исполнения договора о </w:t>
            </w:r>
            <w:r w:rsidR="00B25556" w:rsidRPr="000D659D">
              <w:t>ТО</w:t>
            </w:r>
            <w:r w:rsidRPr="000D659D">
              <w:t xml:space="preserve"> ВДГО и ВКГО, что положительно скажется на безопасности пользования газом.</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Неоднозначно толкуются сроки эксплуатации газопроводов и газового оборудования. Ни проекты и паспорта на газовое оборудование сроков эксплуатации не содержат, в связи с чем сроки эксплуатации толкуются неоднозначно.</w:t>
            </w:r>
          </w:p>
          <w:p w:rsidR="006430E8" w:rsidRPr="000D659D" w:rsidRDefault="006430E8" w:rsidP="006430E8">
            <w:pPr>
              <w:ind w:firstLine="709"/>
              <w:contextualSpacing/>
              <w:jc w:val="both"/>
            </w:pPr>
            <w:r w:rsidRPr="000D659D">
              <w:t>Необходимо четко провести разграничение ответственности между специализированной организацией и управляющей компанией, собственником (нанимателем) жилого помещения МКД, собственником индивидуального жилого дома. Специализированная организация должна нести ответственность только за качество оказываемой услуги, а управляющая компания, собственник (наниматель) жилого помещения МКД, собственник индивидуального жилого дома за надлежащее содержание газового оборудования путем заключения договора со специализированной организацией.</w:t>
            </w:r>
          </w:p>
          <w:p w:rsidR="006430E8" w:rsidRPr="000D659D" w:rsidRDefault="006430E8" w:rsidP="006430E8">
            <w:pPr>
              <w:ind w:firstLine="709"/>
              <w:contextualSpacing/>
              <w:jc w:val="both"/>
            </w:pPr>
            <w:r w:rsidRPr="000D659D">
              <w:t>Действующее законодательство однозначно содержит нормы, которые возлагают обязанность по надлежащему содержанию ВКГО на собственника (нанимателя) жилого помещения. Специализированная организация должна выступать только как подрядчик, готовый предоставить услуги любому лицу, обратившемуся за проведением работ по ВДГО (ВКГО).</w:t>
            </w:r>
          </w:p>
          <w:p w:rsidR="006430E8" w:rsidRPr="000D659D" w:rsidRDefault="006430E8" w:rsidP="00B25556">
            <w:pPr>
              <w:ind w:firstLine="709"/>
              <w:contextualSpacing/>
              <w:jc w:val="both"/>
            </w:pPr>
            <w:r w:rsidRPr="000D659D">
              <w:t>Таким образом</w:t>
            </w:r>
            <w:r w:rsidR="00B25556" w:rsidRPr="000D659D">
              <w:t>,</w:t>
            </w:r>
            <w:r w:rsidRPr="000D659D">
              <w:t xml:space="preserve"> предлагаем внести уточнения, в пункты 46-50, 53, 54, по ко</w:t>
            </w:r>
            <w:r w:rsidR="00B25556" w:rsidRPr="000D659D">
              <w:t>торым возложить обязанности на з</w:t>
            </w:r>
            <w:r w:rsidRPr="000D659D">
              <w:t xml:space="preserve">аказчика об извещении собственников жилых помещений МКД о времени проведения </w:t>
            </w:r>
            <w:r w:rsidR="00B25556" w:rsidRPr="000D659D">
              <w:t>ТО</w:t>
            </w:r>
            <w:r w:rsidRPr="000D659D">
              <w:t xml:space="preserve"> ВДГО и ВКГО. Обращаем внимание</w:t>
            </w:r>
            <w:r w:rsidR="00B25556" w:rsidRPr="000D659D">
              <w:t>,</w:t>
            </w:r>
            <w:r w:rsidRPr="000D659D">
              <w:t xml:space="preserve"> что подпункт «г» пункта 3 разработанного Типового</w:t>
            </w:r>
            <w:r w:rsidR="00B25556" w:rsidRPr="000D659D">
              <w:t xml:space="preserve"> договора содержит обязанность заказчика обеспечивать доступ и</w:t>
            </w:r>
            <w:r w:rsidRPr="000D659D">
              <w:t>сполнителя в ВДГО и ВКГО.</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Отказ от включения ремонта ВДГО и ВКГО в единый договор приведет к отсутствию волеизъявления собственников на его проведение и финансирование. Предлагается отказаться от идеи исключения текущего ремонта из договорных отношений между заказчиком и специализированной организацией, учитывая, что финансирование работ по содержанию ВДГО и ВКГО осуществляется из платы за содержание жилого помещения, включающей в себя текущий ремонт.</w:t>
            </w:r>
          </w:p>
          <w:p w:rsidR="006430E8" w:rsidRPr="000D659D" w:rsidRDefault="006430E8" w:rsidP="006430E8">
            <w:pPr>
              <w:ind w:firstLine="709"/>
              <w:contextualSpacing/>
              <w:jc w:val="both"/>
            </w:pPr>
            <w:r w:rsidRPr="000D659D">
              <w:t>ФАС России обязать разработать указания и для ремонта ВДГО и ВКГО, органы местного самоуправления обязать привести установленные размеры платы за содержание жилого помещения в соответствие с указаниями ФАС России.</w:t>
            </w:r>
          </w:p>
          <w:p w:rsidR="006430E8" w:rsidRPr="000D659D" w:rsidRDefault="006430E8" w:rsidP="006430E8">
            <w:pPr>
              <w:ind w:firstLine="709"/>
              <w:contextualSpacing/>
              <w:jc w:val="both"/>
            </w:pPr>
            <w:r w:rsidRPr="000D659D">
              <w:t>Финансирование мероприятия по диагностированию ВДГО и ВКГО необходимо включать в перечень работ по содержанию ВДГО и ВКГО и финансировать за счет размера платы за содержание жилого помещения. В противном случае диагностирование осуществляться не будет.</w:t>
            </w:r>
          </w:p>
          <w:p w:rsidR="006430E8" w:rsidRPr="000D659D" w:rsidRDefault="006430E8" w:rsidP="006430E8">
            <w:pPr>
              <w:ind w:firstLine="709"/>
              <w:contextualSpacing/>
              <w:jc w:val="both"/>
            </w:pPr>
            <w:r w:rsidRPr="000D659D">
              <w:t>Отсутствие нормативно установленного срока эксплуатации ВДГО и ВКГО со ссылками на Закон Российской Федерации от 7 февраля 1992 № 2300-1 «О защите прав потребителей» приведет к декларированию диагностирования ВДГО и ВКГО без реализации данной работы.</w:t>
            </w:r>
          </w:p>
          <w:p w:rsidR="006430E8" w:rsidRPr="000D659D" w:rsidRDefault="006430E8" w:rsidP="006430E8">
            <w:pPr>
              <w:ind w:firstLine="709"/>
              <w:contextualSpacing/>
              <w:jc w:val="both"/>
            </w:pPr>
            <w:r w:rsidRPr="000D659D">
              <w:t>Сокращение количества проверок дымовых и вентиляционных каналов может привести к увеличению смертности от отравления газом, предлагается установить необходимость проверять дымовые и вентиляционные каналы два раза в год – перед началом отопительного периода и в его середине.</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Не указан контролирующий орган по проведению технического диагностирования ВДГО и ВКГО в домах с истекшим сроком эксплуатации. Кроме того, в понятии технического диагностирования ВДГО и ВКГО исключили те</w:t>
            </w:r>
            <w:r w:rsidR="00B25556" w:rsidRPr="000D659D">
              <w:t>хническое состояние газопровода.</w:t>
            </w:r>
          </w:p>
          <w:p w:rsidR="006430E8" w:rsidRPr="000D659D" w:rsidRDefault="006430E8" w:rsidP="00B25556">
            <w:pPr>
              <w:ind w:firstLine="709"/>
              <w:contextualSpacing/>
              <w:jc w:val="both"/>
            </w:pPr>
            <w:r w:rsidRPr="000D659D">
              <w:t xml:space="preserve">В Правилах № 410 в редакции проекта акта утратили силу пункты 80, 81, которые в нашем случае применялись в отношении </w:t>
            </w:r>
            <w:r w:rsidR="00B25556" w:rsidRPr="000D659D">
              <w:t>МКД</w:t>
            </w:r>
            <w:r w:rsidRPr="000D659D">
              <w:t xml:space="preserve"> и домовладений по приостановлении подачи газа, за невыполнение требований Правил № 410 и приказа Ростехнадзора № 613 от 17 декабря 2013 г. о проведении технического диагностирования в домах с истекшим сроком эксплуатации.</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 xml:space="preserve">Для газораспределительных организаций возникают финансовые риски, связанные с уменьшением доходов и увеличением расходов по причинам: </w:t>
            </w:r>
          </w:p>
          <w:p w:rsidR="006430E8" w:rsidRPr="000D659D" w:rsidRDefault="006430E8" w:rsidP="006430E8">
            <w:pPr>
              <w:ind w:firstLine="709"/>
              <w:contextualSpacing/>
              <w:jc w:val="both"/>
            </w:pPr>
            <w:r w:rsidRPr="000D659D">
              <w:t>1) расторжения уже заключенных договоров на ВКГО, на аварийно-диспетчерское обеспечение (т.к. есть ряд других специализированных организаций, занимающихся техобслуживанием);</w:t>
            </w:r>
          </w:p>
          <w:p w:rsidR="006430E8" w:rsidRPr="000D659D" w:rsidRDefault="006430E8" w:rsidP="006430E8">
            <w:pPr>
              <w:ind w:firstLine="709"/>
              <w:contextualSpacing/>
              <w:jc w:val="both"/>
            </w:pPr>
            <w:r w:rsidRPr="000D659D">
              <w:t>2) проведения новой договорной компании по вводимому типовому договору;</w:t>
            </w:r>
          </w:p>
          <w:p w:rsidR="006430E8" w:rsidRPr="000D659D" w:rsidRDefault="006430E8" w:rsidP="006430E8">
            <w:pPr>
              <w:ind w:firstLine="709"/>
              <w:contextualSpacing/>
              <w:jc w:val="both"/>
            </w:pPr>
            <w:r w:rsidRPr="000D659D">
              <w:t xml:space="preserve">3) вводится обязанность на газораспределительные организации по приборному обследованию дымоотводящих и вентиляционных каналов, (ранее этим занималось ВДПО и их филиалы). Для чего необходимо обучить слесарей проведению сложных измерений и расчетов воздухообмена, составлению определенных актов (трехкратного воздухообмена и т.п.), приобретению необходимого числа приборов, их метрологической поверке 1р/6мес. </w:t>
            </w:r>
          </w:p>
          <w:p w:rsidR="006430E8" w:rsidRPr="000D659D" w:rsidRDefault="006430E8" w:rsidP="006430E8">
            <w:pPr>
              <w:ind w:firstLine="709"/>
              <w:contextualSpacing/>
              <w:jc w:val="both"/>
            </w:pPr>
            <w:r w:rsidRPr="000D659D">
              <w:t>4) вводятся Методические указания по расчету стоимости ТО ВКГО/ВДГО, которые не будут покрывать расходную часть газораспределительных организаций на этот вид деятельности;</w:t>
            </w:r>
          </w:p>
          <w:p w:rsidR="006430E8" w:rsidRPr="000D659D" w:rsidRDefault="006430E8" w:rsidP="00B25556">
            <w:pPr>
              <w:ind w:firstLine="709"/>
              <w:contextualSpacing/>
              <w:jc w:val="both"/>
            </w:pPr>
            <w:r w:rsidRPr="000D659D">
              <w:t xml:space="preserve">5) в перечень работ по </w:t>
            </w:r>
            <w:r w:rsidR="00B25556" w:rsidRPr="000D659D">
              <w:t>ТО</w:t>
            </w:r>
            <w:r w:rsidRPr="000D659D">
              <w:t xml:space="preserve"> включена замена ВКГО, которая должна проводится независимо от </w:t>
            </w:r>
            <w:r w:rsidR="00B25556" w:rsidRPr="000D659D">
              <w:t>ТО</w:t>
            </w:r>
            <w:r w:rsidRPr="000D659D">
              <w:t xml:space="preserve"> по отдельно оплачиваемой заявке Заказчика, и не может входить в перечень работ </w:t>
            </w:r>
            <w:r w:rsidR="00B25556" w:rsidRPr="000D659D">
              <w:t>ТО</w:t>
            </w:r>
            <w:r w:rsidRPr="000D659D">
              <w:t>, т.к. помимо подключения необходимо проводить первичный пуск газа с оформлением наряда на газоопасные работы, вносить изменения в проектную и исполнительную документацию, часто при этом требуется перемонтаж внутренних газопроводов.</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6430E8">
            <w:pPr>
              <w:ind w:firstLine="709"/>
              <w:contextualSpacing/>
              <w:jc w:val="both"/>
            </w:pPr>
            <w:r w:rsidRPr="000D659D">
              <w:t>Предлагается внести в проект акта следующие положения:</w:t>
            </w:r>
          </w:p>
          <w:p w:rsidR="006430E8" w:rsidRPr="000D659D" w:rsidRDefault="006430E8" w:rsidP="006430E8">
            <w:pPr>
              <w:ind w:firstLine="709"/>
              <w:contextualSpacing/>
              <w:jc w:val="both"/>
            </w:pPr>
            <w:r w:rsidRPr="000D659D">
              <w:t>- порядок предоставления Заказчиком доступ</w:t>
            </w:r>
            <w:r w:rsidR="00B25556" w:rsidRPr="000D659D">
              <w:t>а к ВДГО и ВКГО для выполнения и</w:t>
            </w:r>
            <w:r w:rsidRPr="000D659D">
              <w:t xml:space="preserve">сполнителем работ по </w:t>
            </w:r>
            <w:r w:rsidR="00B25556" w:rsidRPr="000D659D">
              <w:t>ТО</w:t>
            </w:r>
            <w:r w:rsidRPr="000D659D">
              <w:t xml:space="preserve"> ВДГО и ВКГО;</w:t>
            </w:r>
          </w:p>
          <w:p w:rsidR="006430E8" w:rsidRPr="000D659D" w:rsidRDefault="006430E8" w:rsidP="006430E8">
            <w:pPr>
              <w:ind w:firstLine="709"/>
              <w:contextualSpacing/>
              <w:jc w:val="both"/>
            </w:pPr>
            <w:r w:rsidRPr="000D659D">
              <w:t>- порядок формирования размера платежа, сроков, порядка оплаты стоимости технического обслуживания ВКГО и ВДГО (существенным условием договора является стоимость услуг, указанная на срок действия договора (3 года), предусмотреть заблаговременно количество и типы установленного газоиспользующего оборудования и количество замен указанного оборудования не представляется возможным);</w:t>
            </w:r>
          </w:p>
          <w:p w:rsidR="006430E8" w:rsidRPr="000D659D" w:rsidRDefault="006430E8" w:rsidP="00B25556">
            <w:pPr>
              <w:ind w:firstLine="709"/>
              <w:contextualSpacing/>
              <w:jc w:val="both"/>
            </w:pPr>
            <w:r w:rsidRPr="000D659D">
              <w:t xml:space="preserve">- порядок предоставления лицами, осуществляющими управление </w:t>
            </w:r>
            <w:r w:rsidR="00B25556" w:rsidRPr="000D659D">
              <w:t>МКД</w:t>
            </w:r>
            <w:r w:rsidRPr="000D659D">
              <w:t>, информации о собственниках квартир с целью соблюдения специализированными организациями порядка, предусмотренного пунктами 48-53 Правил № 410.</w:t>
            </w:r>
          </w:p>
        </w:tc>
      </w:tr>
      <w:tr w:rsidR="00F67412" w:rsidRPr="000D659D" w:rsidTr="00FD2028">
        <w:trPr>
          <w:trHeight w:val="513"/>
          <w:jc w:val="center"/>
        </w:trPr>
        <w:tc>
          <w:tcPr>
            <w:tcW w:w="2180" w:type="dxa"/>
            <w:vMerge/>
          </w:tcPr>
          <w:p w:rsidR="00F67412" w:rsidRPr="000D659D" w:rsidRDefault="00F67412" w:rsidP="006430E8">
            <w:pPr>
              <w:contextualSpacing/>
              <w:jc w:val="center"/>
            </w:pPr>
          </w:p>
        </w:tc>
        <w:tc>
          <w:tcPr>
            <w:tcW w:w="12954" w:type="dxa"/>
          </w:tcPr>
          <w:p w:rsidR="00F67412" w:rsidRPr="000D659D" w:rsidRDefault="00F67412" w:rsidP="00F67412">
            <w:pPr>
              <w:ind w:firstLine="709"/>
              <w:contextualSpacing/>
              <w:jc w:val="both"/>
            </w:pPr>
            <w:r w:rsidRPr="000D659D">
              <w:t>Имеют место юридико-технические недоработки, препятствующие однозначному толкованию нововведений, например:</w:t>
            </w:r>
          </w:p>
          <w:p w:rsidR="00F67412" w:rsidRPr="000D659D" w:rsidRDefault="00B25556" w:rsidP="00F67412">
            <w:pPr>
              <w:ind w:firstLine="709"/>
              <w:contextualSpacing/>
              <w:jc w:val="both"/>
            </w:pPr>
            <w:r w:rsidRPr="000D659D">
              <w:t>- в пункте 2 п</w:t>
            </w:r>
            <w:r w:rsidR="00F67412" w:rsidRPr="000D659D">
              <w:t>роекта акта, вероятно, содержится опечатка при указании на вступление в силу подпункта «я6» пункта 2 Изменений по истечении одного года со дня вступления в силу постановления;</w:t>
            </w:r>
          </w:p>
          <w:p w:rsidR="00F67412" w:rsidRPr="000D659D" w:rsidRDefault="00F67412" w:rsidP="00B25556">
            <w:pPr>
              <w:ind w:firstLine="709"/>
              <w:contextualSpacing/>
              <w:jc w:val="both"/>
            </w:pPr>
            <w:r w:rsidRPr="000D659D">
              <w:t xml:space="preserve">- использованная в абзаце 13 пункта 1 и абзаце 9 пункта 2 Приложения № 1 к Правилам </w:t>
            </w:r>
            <w:r w:rsidR="00B25556" w:rsidRPr="000D659D">
              <w:t>№ 410 в редакции проекта акта</w:t>
            </w:r>
            <w:r w:rsidRPr="000D659D">
              <w:t xml:space="preserve"> грамматическая конструкция не позволяет определить, распространяются ли требования в отношении резервуарной, групповой баллонной установки сжиженных углеводородных газов только на замену баллонов либо на все перечисленные виды работ, включая проверку давления газа перед газоиспользующим оборудованием.</w:t>
            </w:r>
          </w:p>
        </w:tc>
      </w:tr>
      <w:tr w:rsidR="00BB4E92" w:rsidRPr="000D659D" w:rsidTr="00FD2028">
        <w:trPr>
          <w:trHeight w:val="513"/>
          <w:jc w:val="center"/>
        </w:trPr>
        <w:tc>
          <w:tcPr>
            <w:tcW w:w="2180" w:type="dxa"/>
            <w:vMerge/>
          </w:tcPr>
          <w:p w:rsidR="00BB4E92" w:rsidRPr="000D659D" w:rsidRDefault="00BB4E92" w:rsidP="006430E8">
            <w:pPr>
              <w:contextualSpacing/>
              <w:jc w:val="center"/>
            </w:pPr>
          </w:p>
        </w:tc>
        <w:tc>
          <w:tcPr>
            <w:tcW w:w="12954" w:type="dxa"/>
          </w:tcPr>
          <w:p w:rsidR="00BB4E92" w:rsidRPr="000D659D" w:rsidRDefault="00BB4E92" w:rsidP="00F67412">
            <w:pPr>
              <w:ind w:firstLine="709"/>
              <w:contextualSpacing/>
              <w:jc w:val="both"/>
            </w:pPr>
            <w:r w:rsidRPr="000D659D">
              <w:t>Предлагаемые изменения к пункту 6 Правил № 410, а именно Закон о защите прав потребителей, Конституция Российской Федерации, «собственник квартиры в многоквартирном доме может заключать договор на ТО ВКГО с любой специализированной организацией, имеющей на это право, установленное в законодательном Порядке».</w:t>
            </w:r>
          </w:p>
        </w:tc>
      </w:tr>
      <w:tr w:rsidR="006430E8" w:rsidRPr="000D659D" w:rsidTr="00FD2028">
        <w:trPr>
          <w:trHeight w:val="513"/>
          <w:jc w:val="center"/>
        </w:trPr>
        <w:tc>
          <w:tcPr>
            <w:tcW w:w="2180" w:type="dxa"/>
            <w:vMerge/>
          </w:tcPr>
          <w:p w:rsidR="006430E8" w:rsidRPr="000D659D" w:rsidRDefault="006430E8" w:rsidP="006430E8">
            <w:pPr>
              <w:contextualSpacing/>
              <w:jc w:val="center"/>
            </w:pPr>
          </w:p>
        </w:tc>
        <w:tc>
          <w:tcPr>
            <w:tcW w:w="12954" w:type="dxa"/>
          </w:tcPr>
          <w:p w:rsidR="006430E8" w:rsidRPr="000D659D" w:rsidRDefault="006430E8" w:rsidP="00B25556">
            <w:pPr>
              <w:ind w:firstLine="709"/>
              <w:contextualSpacing/>
              <w:jc w:val="both"/>
            </w:pPr>
            <w:r w:rsidRPr="000D659D">
              <w:t xml:space="preserve">Нет требований к лицам, выполняющим текущий, капитальный ремонт ВДГО, ВКГО. В связи с этим возможен вариант, когда в одном </w:t>
            </w:r>
            <w:r w:rsidR="00B25556" w:rsidRPr="000D659D">
              <w:t>МКД ТО</w:t>
            </w:r>
            <w:r w:rsidRPr="000D659D">
              <w:t xml:space="preserve"> ВДГО, ВКГО проводит одна специализированная организация, а ремонт проводит другая или другие организации.</w:t>
            </w:r>
          </w:p>
        </w:tc>
      </w:tr>
      <w:tr w:rsidR="006430E8" w:rsidRPr="000D659D" w:rsidTr="00FD2028">
        <w:trPr>
          <w:trHeight w:val="513"/>
          <w:jc w:val="center"/>
        </w:trPr>
        <w:tc>
          <w:tcPr>
            <w:tcW w:w="2180" w:type="dxa"/>
          </w:tcPr>
          <w:p w:rsidR="006430E8" w:rsidRPr="000D659D" w:rsidRDefault="00A52B98" w:rsidP="006430E8">
            <w:pPr>
              <w:contextualSpacing/>
              <w:jc w:val="center"/>
            </w:pPr>
            <w:r w:rsidRPr="000D659D">
              <w:t>Действующая редакция Правил № 410</w:t>
            </w:r>
          </w:p>
        </w:tc>
        <w:tc>
          <w:tcPr>
            <w:tcW w:w="12954" w:type="dxa"/>
          </w:tcPr>
          <w:p w:rsidR="006430E8" w:rsidRPr="000D659D" w:rsidRDefault="00A52B98" w:rsidP="006430E8">
            <w:pPr>
              <w:ind w:firstLine="709"/>
              <w:contextualSpacing/>
              <w:jc w:val="both"/>
            </w:pPr>
            <w:r w:rsidRPr="000D659D">
              <w:t>В понятие ВДГО</w:t>
            </w:r>
            <w:r w:rsidR="006430E8" w:rsidRPr="000D659D">
              <w:t xml:space="preserve"> включают</w:t>
            </w:r>
            <w:r w:rsidRPr="000D659D">
              <w:t>ся</w:t>
            </w:r>
            <w:r w:rsidR="006430E8" w:rsidRPr="000D659D">
              <w:t xml:space="preserve"> резервуарные и групповые баллонные установки сжиженных углеводородных газов, предназначенные для подачи газа в сеть газопотребления одного </w:t>
            </w:r>
            <w:r w:rsidR="00B25556" w:rsidRPr="000D659D">
              <w:t>МКД</w:t>
            </w:r>
            <w:r w:rsidR="006430E8" w:rsidRPr="000D659D">
              <w:t>.</w:t>
            </w:r>
          </w:p>
          <w:p w:rsidR="00B25556" w:rsidRPr="000D659D" w:rsidRDefault="006430E8" w:rsidP="00B25556">
            <w:pPr>
              <w:ind w:firstLine="709"/>
              <w:contextualSpacing/>
              <w:jc w:val="both"/>
            </w:pPr>
            <w:r w:rsidRPr="000D659D">
              <w:t>Указанное идет вразрез с нормативными актами, устанавливающими требования к объектам, поднадзорным Ростехнадзору, в частности:</w:t>
            </w:r>
          </w:p>
          <w:p w:rsidR="006430E8" w:rsidRPr="000D659D" w:rsidRDefault="006430E8" w:rsidP="00B25556">
            <w:pPr>
              <w:ind w:firstLine="709"/>
              <w:contextualSpacing/>
              <w:jc w:val="both"/>
            </w:pPr>
            <w:r w:rsidRPr="000D659D">
              <w:t xml:space="preserve">ГОСТ Р 54982-2012. Группа Б08. </w:t>
            </w:r>
            <w:r w:rsidR="005027FB" w:rsidRPr="000D659D">
              <w:t xml:space="preserve">Национальный стандарт Российской Федерации </w:t>
            </w:r>
            <w:r w:rsidRPr="000D659D">
              <w:t xml:space="preserve">«Системы газораспределительные. </w:t>
            </w:r>
            <w:r w:rsidR="005027FB" w:rsidRPr="000D659D">
              <w:t>Объекты сжиженных углеводородных газов</w:t>
            </w:r>
            <w:r w:rsidRPr="000D659D">
              <w:t>», который устанавливает требования к технической эксплуатации объектов, использующих сжиженные углеводородные газы (СУГ) по ГОСТ Р 52087</w:t>
            </w:r>
            <w:r w:rsidR="005027FB" w:rsidRPr="000D659D">
              <w:t>,</w:t>
            </w:r>
            <w:r w:rsidR="00B25556" w:rsidRPr="000D659D">
              <w:t xml:space="preserve"> </w:t>
            </w:r>
            <w:r w:rsidR="005027FB" w:rsidRPr="000D659D">
              <w:t>ГОСТ 27578, ГОСТ 20448 с номин</w:t>
            </w:r>
            <w:r w:rsidRPr="000D659D">
              <w:t>альным давлением насыщенных паров не более 1,6 МПа при температурах во</w:t>
            </w:r>
            <w:r w:rsidR="00B25556" w:rsidRPr="000D659D">
              <w:t>здуха от минус 40 ос до плюс 50</w:t>
            </w:r>
            <w:r w:rsidRPr="000D659D">
              <w:t xml:space="preserve">°С (п. 1.1) и содержит совершенно иные требования (в том числе — периодичность и состав работ), к осуществлению </w:t>
            </w:r>
            <w:r w:rsidR="00B25556" w:rsidRPr="000D659D">
              <w:t>ТО</w:t>
            </w:r>
            <w:r w:rsidR="005027FB" w:rsidRPr="000D659D">
              <w:t xml:space="preserve"> наружных систем газоснабжени</w:t>
            </w:r>
            <w:r w:rsidRPr="000D659D">
              <w:t xml:space="preserve">я, к которым относятся </w:t>
            </w:r>
            <w:r w:rsidR="005027FB" w:rsidRPr="000D659D">
              <w:t>резервуарные и групповые баллонные установки сжи</w:t>
            </w:r>
            <w:r w:rsidRPr="000D659D">
              <w:t>женных углеводородных газов.</w:t>
            </w:r>
          </w:p>
          <w:p w:rsidR="006430E8" w:rsidRPr="000D659D" w:rsidRDefault="006430E8" w:rsidP="006430E8">
            <w:pPr>
              <w:ind w:firstLine="709"/>
              <w:contextualSpacing/>
              <w:jc w:val="both"/>
            </w:pPr>
            <w:r w:rsidRPr="000D659D">
              <w:t>Объектами указанного стандарта являются, в числе прочих, резервуарн</w:t>
            </w:r>
            <w:r w:rsidR="005027FB" w:rsidRPr="000D659D">
              <w:t>ые установки,</w:t>
            </w:r>
            <w:r w:rsidRPr="000D659D">
              <w:t xml:space="preserve"> групповые и индивидуальны баллонные установки (п. 1.2) и на них распространяются требования стандарта (п. 5.1)</w:t>
            </w:r>
            <w:r w:rsidR="005027FB" w:rsidRPr="000D659D">
              <w:t>.</w:t>
            </w:r>
          </w:p>
          <w:p w:rsidR="006430E8" w:rsidRPr="000D659D" w:rsidRDefault="006430E8" w:rsidP="006430E8">
            <w:pPr>
              <w:ind w:firstLine="709"/>
              <w:contextualSpacing/>
              <w:jc w:val="both"/>
            </w:pPr>
            <w:r w:rsidRPr="000D659D">
              <w:t>Пунктом 3.1.17 резервуарные установки в поселениях, резервуарные и групповые баллонные установки на опасных производственных объектах отнесе</w:t>
            </w:r>
            <w:r w:rsidR="005027FB" w:rsidRPr="000D659D">
              <w:t>ны к объектам, поднад</w:t>
            </w:r>
            <w:r w:rsidRPr="000D659D">
              <w:t>зорным Ростехнадзору.</w:t>
            </w:r>
          </w:p>
          <w:p w:rsidR="006430E8" w:rsidRPr="000D659D" w:rsidRDefault="006430E8" w:rsidP="006430E8">
            <w:pPr>
              <w:ind w:firstLine="709"/>
              <w:contextualSpacing/>
              <w:jc w:val="both"/>
            </w:pPr>
            <w:r w:rsidRPr="000D659D">
              <w:t>При этом, пунктом 5</w:t>
            </w:r>
            <w:r w:rsidR="005027FB" w:rsidRPr="000D659D">
              <w:t>.13 установлено, что объекты, по</w:t>
            </w:r>
            <w:r w:rsidRPr="000D659D">
              <w:t>днадзорные Ростехнадзору, должны эксплуатироваться при наличии в эксплуатационной организации ра</w:t>
            </w:r>
            <w:r w:rsidR="005027FB" w:rsidRPr="000D659D">
              <w:t>зрешительных документов,</w:t>
            </w:r>
            <w:r w:rsidRPr="000D659D">
              <w:t xml:space="preserve"> полученных в соответствии с «Административным Регламентом Федеральной службы по экологическому, технологическому и атомному надзору по исполнению государственной функции по выдаче разрешений на применение конкретных видов (типов) технических устройств на опасных производственных объектах» (Приложение к приказу Федеральной службы по экологическому, технологическому и атомному н</w:t>
            </w:r>
            <w:r w:rsidR="005027FB" w:rsidRPr="000D659D">
              <w:t>адзору от 29 февраля 2008 года №</w:t>
            </w:r>
            <w:r w:rsidRPr="000D659D">
              <w:t xml:space="preserve"> 112), и заявителем на получение разрешения является организация (юридическое лицо), вне зависимости от ее органи</w:t>
            </w:r>
            <w:r w:rsidR="005027FB" w:rsidRPr="000D659D">
              <w:t>зационно-правовой формы и формы</w:t>
            </w:r>
            <w:r w:rsidRPr="000D659D">
              <w:t xml:space="preserve"> собственности, осуществляющая разработку, изготовление, поставку или эксплуатацию (применение) заявля</w:t>
            </w:r>
            <w:r w:rsidR="005027FB" w:rsidRPr="000D659D">
              <w:t>емых технических устройств (п. 6</w:t>
            </w:r>
            <w:r w:rsidRPr="000D659D">
              <w:t xml:space="preserve"> «Регламента»).</w:t>
            </w:r>
          </w:p>
          <w:p w:rsidR="006430E8" w:rsidRPr="000D659D" w:rsidRDefault="006430E8" w:rsidP="006430E8">
            <w:pPr>
              <w:ind w:firstLine="709"/>
              <w:contextualSpacing/>
              <w:jc w:val="both"/>
            </w:pPr>
            <w:r w:rsidRPr="000D659D">
              <w:t>Пунктом 5.17 ГОСТ установлен целый ряд обязанностей эксплуатационных организаций, обслуживающих резервуарн</w:t>
            </w:r>
            <w:r w:rsidR="00032CC4" w:rsidRPr="000D659D">
              <w:t>ые</w:t>
            </w:r>
            <w:r w:rsidRPr="000D659D">
              <w:t xml:space="preserve"> установки, поднадзорные Ростехнадзору, в частности, по проведению техническое обслуживания, текущего и капитального ремонта, технического освидетельствования и диагностирования структу</w:t>
            </w:r>
            <w:r w:rsidR="00032CC4" w:rsidRPr="000D659D">
              <w:t>рных элементов объектов (п.п. «</w:t>
            </w:r>
            <w:r w:rsidRPr="000D659D">
              <w:t>ц»), в том числе, значительный</w:t>
            </w:r>
            <w:r w:rsidR="00032CC4" w:rsidRPr="000D659D">
              <w:t xml:space="preserve"> объем обязанностей, отсутствующих либо иначе урегулированных в Правилах № 4</w:t>
            </w:r>
            <w:r w:rsidRPr="000D659D">
              <w:t>10.</w:t>
            </w:r>
          </w:p>
          <w:p w:rsidR="006430E8" w:rsidRPr="000D659D" w:rsidRDefault="006430E8" w:rsidP="006430E8">
            <w:pPr>
              <w:ind w:firstLine="709"/>
              <w:contextualSpacing/>
              <w:jc w:val="both"/>
            </w:pPr>
            <w:r w:rsidRPr="000D659D">
              <w:t>В соответствии с пунктом 5.4, сроки и виды работ при проведении технического обслуживания, текущего и капитального ремонтов, технического освидетельствования и диагностирования структурных элементов объектов следует принимать по эксплуатационной документации, но не реже, чем указано в 9.</w:t>
            </w:r>
          </w:p>
          <w:p w:rsidR="006430E8" w:rsidRPr="000D659D" w:rsidRDefault="006430E8" w:rsidP="006430E8">
            <w:pPr>
              <w:ind w:firstLine="709"/>
              <w:contextualSpacing/>
              <w:jc w:val="both"/>
            </w:pPr>
            <w:r w:rsidRPr="000D659D">
              <w:t>Пунктом 9.1.4.1 определено, что техническое обслуживание резервуарных установок д</w:t>
            </w:r>
            <w:r w:rsidR="00032CC4" w:rsidRPr="000D659D">
              <w:t>олжно проводиться один раз в 3</w:t>
            </w:r>
            <w:r w:rsidRPr="000D659D">
              <w:t xml:space="preserve"> мес. В соответствии с пунктом 9.1.5.1, объем, методы и периодичность технического освидетельствования резервуаров должны быть определены предприятием-изготовителем и указаны в руководстве по эксплуатации. В случае отсутствия таких указаний техническое освидетельствование должно проводиться не реже одного раза в 10 лет.</w:t>
            </w:r>
          </w:p>
          <w:p w:rsidR="006430E8" w:rsidRPr="000D659D" w:rsidRDefault="006430E8" w:rsidP="006430E8">
            <w:pPr>
              <w:ind w:firstLine="709"/>
              <w:contextualSpacing/>
              <w:jc w:val="both"/>
            </w:pPr>
            <w:r w:rsidRPr="000D659D">
              <w:t>Разделами 9.1.2 «Техническое обслуживание», 9.1.4 «Дополнительные требования к техническому обслуживанию и ремонту резервуарных установок» поименованного ГОСТ предусмотрено проведение значительного количества обязательных операций, не входящих в Минимальный перечень выполняемых работ (оказываемых услуг) по те</w:t>
            </w:r>
            <w:r w:rsidR="00032CC4" w:rsidRPr="000D659D">
              <w:t>хническому обслуживанию и ремонт</w:t>
            </w:r>
            <w:r w:rsidRPr="000D659D">
              <w:t xml:space="preserve">у </w:t>
            </w:r>
            <w:r w:rsidR="00032CC4" w:rsidRPr="000D659D">
              <w:t>ВДГО</w:t>
            </w:r>
            <w:r w:rsidRPr="000D659D">
              <w:t xml:space="preserve"> и (или) </w:t>
            </w:r>
            <w:r w:rsidR="00032CC4" w:rsidRPr="000D659D">
              <w:t>ВКГО</w:t>
            </w:r>
            <w:r w:rsidRPr="000D659D">
              <w:t xml:space="preserve"> согласно приложению, являющийся Приложением к Правилам пользования газом в части обеспечения безопасности пр</w:t>
            </w:r>
            <w:r w:rsidR="00032CC4" w:rsidRPr="000D659D">
              <w:t>и использовании и содержании ВДГО и ВКГО</w:t>
            </w:r>
            <w:r w:rsidRPr="000D659D">
              <w:t xml:space="preserve"> при предоставлении коммунальной услуги по газоснабжению.</w:t>
            </w:r>
          </w:p>
          <w:p w:rsidR="006430E8" w:rsidRPr="000D659D" w:rsidRDefault="006430E8" w:rsidP="006430E8">
            <w:pPr>
              <w:ind w:firstLine="709"/>
              <w:contextualSpacing/>
              <w:jc w:val="both"/>
            </w:pPr>
            <w:r w:rsidRPr="000D659D">
              <w:t>Проект акта противоречит с нормативными актами, устанавливающими систему определения понятий в области газоснабжения, в том числе:</w:t>
            </w:r>
          </w:p>
          <w:p w:rsidR="006430E8" w:rsidRPr="000D659D" w:rsidRDefault="00A21A5C" w:rsidP="00A21A5C">
            <w:pPr>
              <w:ind w:firstLine="709"/>
              <w:contextualSpacing/>
              <w:jc w:val="both"/>
            </w:pPr>
            <w:r w:rsidRPr="000D659D">
              <w:t>- Свод правил СП 62.13330.2011 «</w:t>
            </w:r>
            <w:r w:rsidR="006430E8" w:rsidRPr="000D659D">
              <w:t>СНиП 42-01-2002</w:t>
            </w:r>
            <w:r w:rsidRPr="000D659D">
              <w:t>. Газораспределительные системы»</w:t>
            </w:r>
            <w:r w:rsidR="006430E8" w:rsidRPr="000D659D">
              <w:t xml:space="preserve"> (утв. Приказом Министерства регионального развития Р</w:t>
            </w:r>
            <w:r w:rsidRPr="000D659D">
              <w:t xml:space="preserve">оссийской </w:t>
            </w:r>
            <w:r w:rsidR="006430E8" w:rsidRPr="000D659D">
              <w:t>Ф</w:t>
            </w:r>
            <w:r w:rsidRPr="000D659D">
              <w:t>едерации</w:t>
            </w:r>
            <w:r w:rsidR="006430E8" w:rsidRPr="000D659D">
              <w:t xml:space="preserve"> от 27 декабря 2010 г.)</w:t>
            </w:r>
            <w:r w:rsidRPr="000D659D">
              <w:t>;</w:t>
            </w:r>
          </w:p>
          <w:p w:rsidR="006430E8" w:rsidRPr="000D659D" w:rsidRDefault="006430E8" w:rsidP="00A21A5C">
            <w:pPr>
              <w:ind w:firstLine="709"/>
              <w:contextualSpacing/>
              <w:jc w:val="both"/>
            </w:pPr>
            <w:r w:rsidRPr="000D659D">
              <w:t>- «Правила безопасности систем газораспределения и газопотребления», утв. Постановление</w:t>
            </w:r>
            <w:r w:rsidR="00A21A5C" w:rsidRPr="000D659D">
              <w:t xml:space="preserve">м </w:t>
            </w:r>
            <w:r w:rsidRPr="000D659D">
              <w:t>Госгортехнадзора Р</w:t>
            </w:r>
            <w:r w:rsidR="00A21A5C" w:rsidRPr="000D659D">
              <w:t xml:space="preserve">оссийской </w:t>
            </w:r>
            <w:r w:rsidRPr="000D659D">
              <w:t>Ф</w:t>
            </w:r>
            <w:r w:rsidR="00A21A5C" w:rsidRPr="000D659D">
              <w:t xml:space="preserve">едерации от 18.03.2003 № </w:t>
            </w:r>
            <w:r w:rsidRPr="000D659D">
              <w:t>9</w:t>
            </w:r>
            <w:r w:rsidR="00A21A5C" w:rsidRPr="000D659D">
              <w:t>;</w:t>
            </w:r>
          </w:p>
          <w:p w:rsidR="006430E8" w:rsidRPr="000D659D" w:rsidRDefault="006430E8" w:rsidP="006430E8">
            <w:pPr>
              <w:ind w:firstLine="709"/>
              <w:contextualSpacing/>
              <w:jc w:val="both"/>
            </w:pPr>
            <w:r w:rsidRPr="000D659D">
              <w:t>В соответствии с «Правилами безопасности систем газораспределения и газопотребления», утв. Постановлением Госг</w:t>
            </w:r>
            <w:r w:rsidR="00A21A5C" w:rsidRPr="000D659D">
              <w:t>ортехнадзора РФ от 18.03.2003 №</w:t>
            </w:r>
            <w:r w:rsidRPr="000D659D">
              <w:t>9 (Зарегистрировано в Минюсте РФ 04.04.2003 4376), газораспределительная сеть - технологический комплекс газораспределительной системы, состоящий из наружных газопроводов поселений (городских, сельских и других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газопотребления.</w:t>
            </w:r>
          </w:p>
          <w:p w:rsidR="006430E8" w:rsidRPr="000D659D" w:rsidRDefault="006430E8" w:rsidP="006430E8">
            <w:pPr>
              <w:ind w:firstLine="709"/>
              <w:contextualSpacing/>
              <w:jc w:val="both"/>
            </w:pPr>
            <w:r w:rsidRPr="000D659D">
              <w:t>Наружный газопровод - подземный, наземный и надземный газопровод, проложенный вне зданий до отключающего устройства перед вводным газопроводом или до футляра при вводе в здание в подземном исполнении.</w:t>
            </w:r>
          </w:p>
          <w:p w:rsidR="006430E8" w:rsidRPr="000D659D" w:rsidRDefault="00A21A5C" w:rsidP="006430E8">
            <w:pPr>
              <w:ind w:firstLine="709"/>
              <w:contextualSpacing/>
              <w:jc w:val="both"/>
            </w:pPr>
            <w:r w:rsidRPr="000D659D">
              <w:t>Распредели</w:t>
            </w:r>
            <w:r w:rsidR="006430E8" w:rsidRPr="000D659D">
              <w:t>тельный газопровод - газопровод газораспределительной сети, обеспечивающий подачу</w:t>
            </w:r>
            <w:r w:rsidRPr="000D659D">
              <w:t xml:space="preserve"> газа от источника газоснабжени</w:t>
            </w:r>
            <w:r w:rsidR="006430E8" w:rsidRPr="000D659D">
              <w:t>я до газопроводов-вводов к потребителям газа.</w:t>
            </w:r>
          </w:p>
          <w:p w:rsidR="006430E8" w:rsidRPr="000D659D" w:rsidRDefault="006430E8" w:rsidP="006430E8">
            <w:pPr>
              <w:ind w:firstLine="709"/>
              <w:contextualSpacing/>
              <w:jc w:val="both"/>
            </w:pPr>
            <w:r w:rsidRPr="000D659D">
              <w:t>Газопровод-ввод - газопровод от места присоединения</w:t>
            </w:r>
            <w:r w:rsidR="00A21A5C" w:rsidRPr="000D659D">
              <w:t xml:space="preserve"> к распределительному газопровод</w:t>
            </w:r>
            <w:r w:rsidRPr="000D659D">
              <w:t>у до отключающего устройства перед вводным газопроводом или футляром при вводе в здание в подземном исполнении.</w:t>
            </w:r>
          </w:p>
          <w:p w:rsidR="006430E8" w:rsidRPr="000D659D" w:rsidRDefault="006430E8" w:rsidP="006430E8">
            <w:pPr>
              <w:ind w:firstLine="709"/>
              <w:contextualSpacing/>
              <w:jc w:val="both"/>
            </w:pPr>
            <w:r w:rsidRPr="000D659D">
              <w:t>Вводной газопровод - участок газопровода</w:t>
            </w:r>
            <w:r w:rsidR="00A21A5C" w:rsidRPr="000D659D">
              <w:t xml:space="preserve"> от установленного снаружи отклю</w:t>
            </w:r>
            <w:r w:rsidRPr="000D659D">
              <w:t>чающего устройства на вводе в здание, при его установке снаружи, до внутреннего газопровода, включая газопровод, проложе</w:t>
            </w:r>
            <w:r w:rsidR="00A21A5C" w:rsidRPr="000D659D">
              <w:t>нный</w:t>
            </w:r>
            <w:r w:rsidRPr="000D659D">
              <w:t xml:space="preserve"> в футляре через стену здания.</w:t>
            </w:r>
          </w:p>
          <w:p w:rsidR="006430E8" w:rsidRPr="000D659D" w:rsidRDefault="006430E8" w:rsidP="006430E8">
            <w:pPr>
              <w:ind w:firstLine="709"/>
              <w:contextualSpacing/>
              <w:jc w:val="both"/>
            </w:pPr>
            <w:r w:rsidRPr="000D659D">
              <w:t>В соответствии со СНиП 4201-2О02. «Газораспределительные</w:t>
            </w:r>
            <w:r w:rsidR="00A21A5C" w:rsidRPr="000D659D">
              <w:t xml:space="preserve"> системы», сеть газораспределения эт</w:t>
            </w:r>
            <w:r w:rsidRPr="000D659D">
              <w:t>о технологический комплекс, состоящий из наружных газопроводов, газопроводов-вводов, сооружений, технических и технологических устройств на них (п. 3.1); сеть газопотребления: Технологический комплекс газовой сети потребителя, расположенный от места присоединения к газораспределительной сети до газоиспользующего обору</w:t>
            </w:r>
            <w:r w:rsidR="00A21A5C" w:rsidRPr="000D659D">
              <w:t>дования и состоящий из наружны</w:t>
            </w:r>
            <w:r w:rsidRPr="000D659D">
              <w:t>х и внутренних газопроводов и технических устройств на них (п. 3.2); резервуарная установка СУГ: Технологическое устройство, включающее резервуар или гру</w:t>
            </w:r>
            <w:r w:rsidR="00A21A5C" w:rsidRPr="000D659D">
              <w:t>ппу</w:t>
            </w:r>
            <w:r w:rsidRPr="000D659D">
              <w:t xml:space="preserve"> резервуаров и предназначенное для хранения и подачи сж</w:t>
            </w:r>
            <w:r w:rsidR="00A21A5C" w:rsidRPr="000D659D">
              <w:t>иженных</w:t>
            </w:r>
            <w:r w:rsidRPr="000D659D">
              <w:t xml:space="preserve"> углеводородных газов в газораспределитель</w:t>
            </w:r>
            <w:r w:rsidR="00A21A5C" w:rsidRPr="000D659D">
              <w:t>ную</w:t>
            </w:r>
            <w:r w:rsidRPr="000D659D">
              <w:t xml:space="preserve"> сеть (п. 3.14).</w:t>
            </w:r>
          </w:p>
          <w:p w:rsidR="006430E8" w:rsidRPr="000D659D" w:rsidRDefault="006430E8" w:rsidP="006430E8">
            <w:pPr>
              <w:ind w:firstLine="709"/>
              <w:contextualSpacing/>
              <w:jc w:val="both"/>
            </w:pPr>
            <w:r w:rsidRPr="000D659D">
              <w:t>Соответственно, источником газа, при поставке СУГ в многоквартирные дома, является резервуарная либо групповая баллонная установка.</w:t>
            </w:r>
          </w:p>
          <w:p w:rsidR="006430E8" w:rsidRPr="000D659D" w:rsidRDefault="006430E8" w:rsidP="006430E8">
            <w:pPr>
              <w:ind w:firstLine="709"/>
              <w:contextualSpacing/>
              <w:jc w:val="both"/>
            </w:pPr>
            <w:r w:rsidRPr="000D659D">
              <w:t>Таким образом, газопр</w:t>
            </w:r>
            <w:r w:rsidR="00AA569D" w:rsidRPr="000D659D">
              <w:t>оводом, подключенным к газорасп</w:t>
            </w:r>
            <w:r w:rsidRPr="000D659D">
              <w:t>ределительной сети, в соответствии с нормами действующего законодательства, является вводной газопровод от установленного снаружи отключающего устройства, включая газопровод, проложенный через стену здания и внутренние газопровод</w:t>
            </w:r>
            <w:r w:rsidR="00AA569D" w:rsidRPr="000D659D">
              <w:t>ы</w:t>
            </w:r>
            <w:r w:rsidRPr="000D659D">
              <w:t xml:space="preserve"> (внутри стен здания) многоквартирного дома.</w:t>
            </w:r>
          </w:p>
          <w:p w:rsidR="006430E8" w:rsidRPr="000D659D" w:rsidRDefault="006430E8" w:rsidP="006430E8">
            <w:pPr>
              <w:ind w:firstLine="709"/>
              <w:contextualSpacing/>
              <w:jc w:val="both"/>
            </w:pPr>
            <w:r w:rsidRPr="000D659D">
              <w:t xml:space="preserve">В абсолютном большинстве </w:t>
            </w:r>
            <w:r w:rsidR="00AA569D" w:rsidRPr="000D659D">
              <w:t>случаев на вводе в многоквартирн</w:t>
            </w:r>
            <w:r w:rsidRPr="000D659D">
              <w:t>ые дома устанавливается отключающее устройство, которое и является границей между сетями газораспределения и газопотребления; резервуарные и групповые баллонные установки СУГ являются составной ч</w:t>
            </w:r>
            <w:r w:rsidR="00AA569D" w:rsidRPr="000D659D">
              <w:t>астью систем газораспределения и</w:t>
            </w:r>
            <w:r w:rsidRPr="000D659D">
              <w:t xml:space="preserve">, тем самым не могут являться составной частью </w:t>
            </w:r>
            <w:r w:rsidR="00AA569D" w:rsidRPr="000D659D">
              <w:t>ВДГО</w:t>
            </w:r>
            <w:r w:rsidRPr="000D659D">
              <w:t>.</w:t>
            </w:r>
          </w:p>
          <w:p w:rsidR="006430E8" w:rsidRPr="000D659D" w:rsidRDefault="006430E8" w:rsidP="006430E8">
            <w:pPr>
              <w:ind w:firstLine="709"/>
              <w:contextualSpacing/>
              <w:jc w:val="both"/>
            </w:pPr>
            <w:r w:rsidRPr="000D659D">
              <w:t>Кроме того, наружные системы газоснабжения, в том числе — подземные резер</w:t>
            </w:r>
            <w:r w:rsidR="00BB4E92" w:rsidRPr="000D659D">
              <w:t>вуарные установки СУГ в г. Омске</w:t>
            </w:r>
            <w:r w:rsidRPr="000D659D">
              <w:t>, являются зарегистрированной собственностью га</w:t>
            </w:r>
            <w:r w:rsidR="00BB4E92" w:rsidRPr="000D659D">
              <w:t>зораспределительных организаций</w:t>
            </w:r>
            <w:r w:rsidRPr="000D659D">
              <w:t xml:space="preserve"> приобретенной в соответствии с Федеральным законом от 21</w:t>
            </w:r>
            <w:r w:rsidR="00BB4E92" w:rsidRPr="000D659D">
              <w:t xml:space="preserve"> декабря </w:t>
            </w:r>
            <w:r w:rsidRPr="000D659D">
              <w:t xml:space="preserve">2001 </w:t>
            </w:r>
            <w:r w:rsidR="00BB4E92" w:rsidRPr="000D659D">
              <w:t>г. №</w:t>
            </w:r>
            <w:r w:rsidRPr="000D659D">
              <w:t xml:space="preserve"> 78-Ф3 «О приватиз</w:t>
            </w:r>
            <w:r w:rsidR="00BB4E92" w:rsidRPr="000D659D">
              <w:t>ации государственного и муницип</w:t>
            </w:r>
            <w:r w:rsidRPr="000D659D">
              <w:t>ального имущества», которая не может быть отчуждена иначе как основаниям, установленным законом.</w:t>
            </w:r>
          </w:p>
          <w:p w:rsidR="006430E8" w:rsidRPr="000D659D" w:rsidRDefault="006430E8" w:rsidP="006430E8">
            <w:pPr>
              <w:ind w:firstLine="709"/>
              <w:contextualSpacing/>
              <w:jc w:val="both"/>
            </w:pPr>
            <w:r w:rsidRPr="000D659D">
              <w:t xml:space="preserve">Одновременно, пункт 9 «Правил содержания общего имущества в многоквартирном доме», утв. Постановлением Правительства </w:t>
            </w:r>
            <w:r w:rsidR="000D53F9" w:rsidRPr="000D659D">
              <w:t>Российской Федерации</w:t>
            </w:r>
            <w:r w:rsidRPr="000D659D">
              <w:t xml:space="preserve"> от 13 августа 2006 г. </w:t>
            </w:r>
            <w:r w:rsidR="000D53F9" w:rsidRPr="000D659D">
              <w:t>№</w:t>
            </w:r>
            <w:r w:rsidRPr="000D659D">
              <w:t xml:space="preserve"> 491, устанавливает, что внешней границей сетей газоснабжения, входящих в состав общего имущества многоквартирного дома, является место соединения первого запорного устройства с внешней газораспределительной сетью. Таким образом, общей собственностью многоквартирного дома являются газопроводы сети газопотребления, от первого запорного устройства (кран ввода на жилой дом перед вводным газопроводом).</w:t>
            </w:r>
          </w:p>
          <w:p w:rsidR="006430E8" w:rsidRPr="000D659D" w:rsidRDefault="00BB4E92" w:rsidP="006430E8">
            <w:pPr>
              <w:ind w:firstLine="709"/>
              <w:contextualSpacing/>
              <w:jc w:val="both"/>
            </w:pPr>
            <w:r w:rsidRPr="000D659D">
              <w:t>ТО</w:t>
            </w:r>
            <w:r w:rsidR="006430E8" w:rsidRPr="000D659D">
              <w:t xml:space="preserve"> и ремонт объектов при этом должно осуществляться за счет средств собственников, при этом собственник ВДГО и собственник подземных </w:t>
            </w:r>
            <w:r w:rsidR="000D53F9" w:rsidRPr="000D659D">
              <w:t>резервуарных установок -</w:t>
            </w:r>
            <w:r w:rsidR="006430E8" w:rsidRPr="000D659D">
              <w:t xml:space="preserve"> разные лица. Каким образом и кто должен при отнесении указанных объектов к ВДГО нести расходы на их обслуживание, учитыв</w:t>
            </w:r>
            <w:r w:rsidR="000D53F9" w:rsidRPr="000D659D">
              <w:t>ая, что ответственность за ТО ВД</w:t>
            </w:r>
            <w:r w:rsidR="006430E8" w:rsidRPr="000D659D">
              <w:t>ГО возложена на абонентов либо на управляющую организацию, в зависимости от способа управления многоквартирным жилым домом, в случае их включения в состав ВДГО, не определено.</w:t>
            </w:r>
          </w:p>
          <w:p w:rsidR="006430E8" w:rsidRPr="000D659D" w:rsidRDefault="006430E8" w:rsidP="006430E8">
            <w:pPr>
              <w:ind w:firstLine="709"/>
              <w:contextualSpacing/>
              <w:jc w:val="both"/>
            </w:pPr>
            <w:r w:rsidRPr="000D659D">
              <w:t>Соответственно, отнесение резервуарных установок СУГ к ВДГО противоречит не только Гражданскому кодексу РФ, но и нормативным актам в области промышленной безоп</w:t>
            </w:r>
            <w:r w:rsidR="000D53F9" w:rsidRPr="000D659D">
              <w:t>асности, а такж</w:t>
            </w:r>
            <w:r w:rsidRPr="000D659D">
              <w:t>е системе определений в области газоснабжения, установленных действующим законодательством, тем самым понижая уровень требований безопасности к объектам, поднадзорным Ростехнадзору. Полагаем, что обслуживание таких объектов должна осуществлять исключительно организация, контроль за которой осуществляется в порядке, предусмотренном нормативными актами, регулирующими промышленную безопасность опасных произ</w:t>
            </w:r>
            <w:r w:rsidR="000D53F9" w:rsidRPr="000D659D">
              <w:t>водственных объектов, а именно – газораспределительная организация</w:t>
            </w:r>
            <w:r w:rsidRPr="000D659D">
              <w:t>, являющейся собственником таких объектов, но никак не так называемыми «специализированным организа</w:t>
            </w:r>
            <w:r w:rsidR="000D53F9" w:rsidRPr="000D659D">
              <w:t>циями в контексте Правил № 4</w:t>
            </w:r>
            <w:r w:rsidRPr="000D659D">
              <w:t>10, уровень требований к которым значительно ниже.</w:t>
            </w:r>
          </w:p>
          <w:p w:rsidR="006430E8" w:rsidRPr="000D659D" w:rsidRDefault="006430E8" w:rsidP="006430E8">
            <w:pPr>
              <w:ind w:firstLine="709"/>
              <w:contextualSpacing/>
              <w:jc w:val="both"/>
            </w:pPr>
            <w:r w:rsidRPr="000D659D">
              <w:t>Кроме того, отнесение таких объектов к ВДГО, в случае фактиче</w:t>
            </w:r>
            <w:r w:rsidR="000D53F9" w:rsidRPr="000D659D">
              <w:t>ской реализации заложенных норм</w:t>
            </w:r>
            <w:r w:rsidRPr="000D659D">
              <w:t xml:space="preserve"> существенно изменит состав работ по ТО (увеличит объем), увеличит затраты на его осуществление, которые в настоящее время </w:t>
            </w:r>
            <w:r w:rsidR="000D53F9" w:rsidRPr="000D659D">
              <w:t>газораспределительная организация</w:t>
            </w:r>
            <w:r w:rsidRPr="000D659D">
              <w:t xml:space="preserve"> несет сам</w:t>
            </w:r>
            <w:r w:rsidR="000D53F9" w:rsidRPr="000D659D">
              <w:t>остоятельно, и, соответственно -</w:t>
            </w:r>
            <w:r w:rsidRPr="000D659D">
              <w:t xml:space="preserve"> существенно увеличит их стоимость для населения, в связи с необоснованным возложением обязанностей по содержанию наружных сетей газораспределен</w:t>
            </w:r>
            <w:r w:rsidR="000D53F9" w:rsidRPr="000D659D">
              <w:t>ия на соб</w:t>
            </w:r>
            <w:r w:rsidRPr="000D659D">
              <w:t>ственн</w:t>
            </w:r>
            <w:r w:rsidR="000D53F9" w:rsidRPr="000D659D">
              <w:t>иков помещений в многоквартирных домах, что полагаем недоп</w:t>
            </w:r>
            <w:r w:rsidRPr="000D659D">
              <w:t>устимым.</w:t>
            </w:r>
          </w:p>
          <w:p w:rsidR="006430E8" w:rsidRPr="000D659D" w:rsidRDefault="006430E8" w:rsidP="006430E8">
            <w:pPr>
              <w:ind w:firstLine="709"/>
              <w:contextualSpacing/>
              <w:jc w:val="both"/>
            </w:pPr>
            <w:r w:rsidRPr="000D659D">
              <w:t>Считаем необходимым исключить из определения понятия резервуарн</w:t>
            </w:r>
            <w:r w:rsidR="000D53F9" w:rsidRPr="000D659D">
              <w:t>ые</w:t>
            </w:r>
            <w:r w:rsidRPr="000D659D">
              <w:t xml:space="preserve"> и групповые баллонные установки сжиженных углеводородн</w:t>
            </w:r>
            <w:r w:rsidR="000D53F9" w:rsidRPr="000D659D">
              <w:t>ых</w:t>
            </w:r>
            <w:r w:rsidRPr="000D659D">
              <w:t xml:space="preserve"> газов в части отнесения их к ВДГО и просим оказать содействие в приведении определения </w:t>
            </w:r>
            <w:r w:rsidR="000D53F9" w:rsidRPr="000D659D">
              <w:t xml:space="preserve">ВДГО, заложенного в Правилах № 410 и № </w:t>
            </w:r>
            <w:r w:rsidRPr="000D659D">
              <w:t>549, в соответствие вышеприведенным требованиям.</w:t>
            </w:r>
          </w:p>
          <w:p w:rsidR="006430E8" w:rsidRPr="000D659D" w:rsidRDefault="006430E8" w:rsidP="006430E8">
            <w:pPr>
              <w:ind w:firstLine="709"/>
              <w:contextualSpacing/>
              <w:jc w:val="both"/>
            </w:pPr>
            <w:r w:rsidRPr="000D659D">
              <w:t xml:space="preserve">Кроме того, исключаемые </w:t>
            </w:r>
            <w:r w:rsidR="000D53F9" w:rsidRPr="000D659D">
              <w:t>нормы</w:t>
            </w:r>
            <w:r w:rsidRPr="000D659D">
              <w:t xml:space="preserve"> Правил содержат разумные и обеспечивающие безопасность проведения соответствующих работ требования:</w:t>
            </w:r>
          </w:p>
          <w:p w:rsidR="006430E8" w:rsidRPr="000D659D" w:rsidRDefault="006430E8" w:rsidP="006430E8">
            <w:pPr>
              <w:ind w:firstLine="709"/>
              <w:contextualSpacing/>
              <w:jc w:val="both"/>
            </w:pPr>
            <w:r w:rsidRPr="000D659D">
              <w:t xml:space="preserve">- пункт 8 содержит требование, в соответствии с которым проведение технического диагностирования </w:t>
            </w:r>
            <w:r w:rsidR="000D53F9" w:rsidRPr="000D659D">
              <w:t>ВДГО</w:t>
            </w:r>
            <w:r w:rsidRPr="000D659D">
              <w:t xml:space="preserve"> и (или) </w:t>
            </w:r>
            <w:r w:rsidR="000D53F9" w:rsidRPr="000D659D">
              <w:t>ВКГО обеспечивается пут</w:t>
            </w:r>
            <w:r w:rsidRPr="000D659D">
              <w:t>ем заключения договора о техническом диагностировании указан</w:t>
            </w:r>
            <w:r w:rsidR="000D53F9" w:rsidRPr="000D659D">
              <w:t>ного оборудования с организацией</w:t>
            </w:r>
            <w:r w:rsidRPr="000D659D">
              <w:t>, отвечающей требованиям, определяемым Федеральной службой по экологическому, технологическому и атомному надзору,</w:t>
            </w:r>
          </w:p>
          <w:p w:rsidR="006430E8" w:rsidRPr="000D659D" w:rsidRDefault="006430E8" w:rsidP="006430E8">
            <w:pPr>
              <w:ind w:firstLine="709"/>
              <w:contextualSpacing/>
              <w:jc w:val="both"/>
            </w:pPr>
            <w:r w:rsidRPr="000D659D">
              <w:t>- пункт 9 устанавливает, что работы осуществляются организацией, которые соответствуют требованиям, установленным разделом IХ Правил.</w:t>
            </w:r>
          </w:p>
          <w:p w:rsidR="006430E8" w:rsidRPr="000D659D" w:rsidRDefault="006430E8" w:rsidP="006430E8">
            <w:pPr>
              <w:ind w:firstLine="709"/>
              <w:contextualSpacing/>
              <w:jc w:val="both"/>
            </w:pPr>
            <w:r w:rsidRPr="000D659D">
              <w:t>- исключаемый раздел IХ Правил содержит пункты 95 и 96, в соответствии с которыми:</w:t>
            </w:r>
          </w:p>
          <w:p w:rsidR="006430E8" w:rsidRPr="000D659D" w:rsidRDefault="006430E8" w:rsidP="0025320B">
            <w:pPr>
              <w:ind w:firstLine="709"/>
              <w:contextualSpacing/>
              <w:jc w:val="both"/>
            </w:pPr>
            <w:r w:rsidRPr="000D659D">
              <w:t xml:space="preserve">Специализированная организация и иная организация, осуществляющая работы по техническому диагностированию </w:t>
            </w:r>
            <w:r w:rsidR="000D53F9" w:rsidRPr="000D659D">
              <w:t>ВДГО</w:t>
            </w:r>
            <w:r w:rsidRPr="000D659D">
              <w:t xml:space="preserve"> и (или) </w:t>
            </w:r>
            <w:r w:rsidR="000D53F9" w:rsidRPr="000D659D">
              <w:t>ВКГО</w:t>
            </w:r>
            <w:r w:rsidRPr="000D659D">
              <w:t>, должны быть оснаще</w:t>
            </w:r>
            <w:r w:rsidR="000D53F9" w:rsidRPr="000D659D">
              <w:t>ны средствами контроля и измерен</w:t>
            </w:r>
            <w:r w:rsidRPr="000D659D">
              <w:t xml:space="preserve">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Все средства измерений (измерительные приборы, стандартные образцы и тому подобное), методики (методы) измерений должны быть </w:t>
            </w:r>
            <w:r w:rsidR="000D53F9" w:rsidRPr="000D659D">
              <w:t>соответственно калиброваны и атт</w:t>
            </w:r>
            <w:r w:rsidRPr="000D659D">
              <w:t>естованы в установленном порядке (п.</w:t>
            </w:r>
            <w:r w:rsidR="0025320B" w:rsidRPr="000D659D">
              <w:t xml:space="preserve"> </w:t>
            </w:r>
            <w:r w:rsidRPr="000D659D">
              <w:t>95).</w:t>
            </w:r>
          </w:p>
          <w:p w:rsidR="006430E8" w:rsidRPr="000D659D" w:rsidRDefault="006430E8" w:rsidP="006430E8">
            <w:pPr>
              <w:ind w:firstLine="709"/>
              <w:contextualSpacing/>
              <w:jc w:val="both"/>
            </w:pPr>
            <w:r w:rsidRPr="000D659D">
              <w:t xml:space="preserve">Специализированная организация и иная организация, осуществляющая работы по техническому диагностированию </w:t>
            </w:r>
            <w:r w:rsidR="0025320B" w:rsidRPr="000D659D">
              <w:t>ВДГО</w:t>
            </w:r>
            <w:r w:rsidRPr="000D659D">
              <w:t xml:space="preserve"> и (или) </w:t>
            </w:r>
            <w:r w:rsidR="0025320B" w:rsidRPr="000D659D">
              <w:t>ВКГО</w:t>
            </w:r>
            <w:r w:rsidRPr="000D659D">
              <w:t>,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 (п. 96).</w:t>
            </w:r>
          </w:p>
          <w:p w:rsidR="006430E8" w:rsidRPr="000D659D" w:rsidRDefault="006430E8" w:rsidP="006430E8">
            <w:pPr>
              <w:ind w:firstLine="709"/>
              <w:contextualSpacing/>
              <w:jc w:val="both"/>
            </w:pPr>
            <w:r w:rsidRPr="000D659D">
              <w:t xml:space="preserve">Исключение данных требований и включение работ, по сути диагностических (составление дефектной ведомости о необходимости выполнения текущего ремонта, капитального ремонта, проверка состояния электроизолирующих соединений на газопроводах) в перечень работ по техническому обслуживанию создаст предпосылку для существенного увеличения затрат организаций на проведение технического обслуживания ввиду включения в его состав </w:t>
            </w:r>
            <w:r w:rsidR="0025320B" w:rsidRPr="000D659D">
              <w:t xml:space="preserve">дополнительных, весьма затратных, видов работ, и, тем самым - </w:t>
            </w:r>
            <w:r w:rsidRPr="000D659D">
              <w:t>роста стои</w:t>
            </w:r>
            <w:r w:rsidR="0025320B" w:rsidRPr="000D659D">
              <w:t>мости технического обслуживания;</w:t>
            </w:r>
          </w:p>
          <w:p w:rsidR="006430E8" w:rsidRPr="000D659D" w:rsidRDefault="006430E8" w:rsidP="006430E8">
            <w:pPr>
              <w:ind w:firstLine="709"/>
              <w:contextualSpacing/>
              <w:jc w:val="both"/>
            </w:pPr>
            <w:r w:rsidRPr="000D659D">
              <w:t>- законного неприменения так называемыми специализированными организациями, всего лишь направившими уведомление о начале деятельности в органы жилищного контроля, надлежащих приборов и оборудования, посредством которо</w:t>
            </w:r>
            <w:r w:rsidR="0025320B" w:rsidRPr="000D659D">
              <w:t>го выявляются скрытые дефекты ВД</w:t>
            </w:r>
            <w:r w:rsidRPr="000D659D">
              <w:t>ГО, что может повлечь непрогнозируемый, с учетом возраста и состояния ВДГО в Российской Федерации, выход его из строя, и возникновение аварий по причине своевременного невыявления таких дефектов.</w:t>
            </w:r>
          </w:p>
          <w:p w:rsidR="006430E8" w:rsidRPr="000D659D" w:rsidRDefault="006430E8" w:rsidP="006430E8">
            <w:pPr>
              <w:ind w:firstLine="709"/>
              <w:contextualSpacing/>
              <w:jc w:val="both"/>
            </w:pPr>
            <w:r w:rsidRPr="000D659D">
              <w:t>Помимо указанного, включение в состав работ</w:t>
            </w:r>
            <w:r w:rsidR="0025320B" w:rsidRPr="000D659D">
              <w:t xml:space="preserve"> по техническому обслуживанию ВД</w:t>
            </w:r>
            <w:r w:rsidRPr="000D659D">
              <w:t>ГО замены ба</w:t>
            </w:r>
            <w:r w:rsidR="0025320B" w:rsidRPr="000D659D">
              <w:t>ллоно</w:t>
            </w:r>
            <w:r w:rsidRPr="000D659D">
              <w:t>в СУГ в отношении резервуарной, групповой баллонной установки СУГ показывает полное непонимание разработчиками проекта сути замены резервуарных установок СУГ, являющихся сосудами, работающими под давлением, емкостями объемом минимум 2,1 куб.м, большей частью подземными, представляющими опасность при их выполнении, несравнимую с работами, проводимыми при обычном ТО.</w:t>
            </w:r>
          </w:p>
          <w:p w:rsidR="006430E8" w:rsidRPr="000D659D" w:rsidRDefault="006430E8" w:rsidP="0025320B">
            <w:pPr>
              <w:ind w:firstLine="709"/>
              <w:contextualSpacing/>
              <w:jc w:val="both"/>
            </w:pPr>
            <w:r w:rsidRPr="000D659D">
              <w:t>Указанное совершенно недопустимо.</w:t>
            </w:r>
          </w:p>
        </w:tc>
      </w:tr>
      <w:tr w:rsidR="00D14F5F" w:rsidRPr="000D659D" w:rsidTr="00985E4E">
        <w:trPr>
          <w:trHeight w:val="513"/>
          <w:jc w:val="center"/>
        </w:trPr>
        <w:tc>
          <w:tcPr>
            <w:tcW w:w="2180" w:type="dxa"/>
            <w:vMerge w:val="restart"/>
            <w:vAlign w:val="center"/>
          </w:tcPr>
          <w:p w:rsidR="00D14F5F" w:rsidRPr="000D659D" w:rsidRDefault="00D14F5F" w:rsidP="006430E8">
            <w:pPr>
              <w:contextualSpacing/>
              <w:jc w:val="center"/>
            </w:pPr>
            <w:r w:rsidRPr="000D659D">
              <w:t>Предложения</w:t>
            </w:r>
          </w:p>
        </w:tc>
        <w:tc>
          <w:tcPr>
            <w:tcW w:w="12954" w:type="dxa"/>
          </w:tcPr>
          <w:p w:rsidR="00D14F5F" w:rsidRPr="000D659D" w:rsidRDefault="00D14F5F" w:rsidP="00BB4E92">
            <w:pPr>
              <w:ind w:firstLine="709"/>
              <w:contextualSpacing/>
              <w:jc w:val="both"/>
            </w:pPr>
            <w:r w:rsidRPr="000D659D">
              <w:t>Предлагается принятие регламентирующего документа о введении публичного договора, как у энергетиков, водоканала и предприятий по утилизации бытовых отходов. Включение в квитанцию дополнительной графы за техническое обслуживание ВКГО, с разбивкой на 12 месяцев, т.е. рассрочкой, исходя из тарифа по разным категория потребителей (с плитой, плитой и колонкой и т.п.)</w:t>
            </w:r>
          </w:p>
        </w:tc>
      </w:tr>
      <w:tr w:rsidR="00D14F5F" w:rsidRPr="000D659D"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0C0B2A">
            <w:pPr>
              <w:ind w:firstLine="709"/>
              <w:contextualSpacing/>
              <w:jc w:val="both"/>
            </w:pPr>
            <w:r w:rsidRPr="000D659D">
              <w:t>Также предлагаем внести изменения в статью 189 Жилищного кодекса Российской Федерации «Решение о проведении капитального ремонта общего имущества в многоквартирном доме» в пункт 5.1 перечень услуги (или) работ по капитальному ремонту добавить:</w:t>
            </w:r>
          </w:p>
          <w:p w:rsidR="00D14F5F" w:rsidRPr="000D659D" w:rsidRDefault="00D14F5F" w:rsidP="000C0B2A">
            <w:pPr>
              <w:ind w:firstLine="709"/>
              <w:contextualSpacing/>
              <w:jc w:val="both"/>
            </w:pPr>
            <w:r w:rsidRPr="000D659D">
              <w:t>- в случае отсутствия систем контроля загазованности помещений при выполнении капитального ремонта осуществлять монтаж ВДГО.</w:t>
            </w:r>
          </w:p>
          <w:p w:rsidR="00D14F5F" w:rsidRPr="000D659D" w:rsidRDefault="00D14F5F" w:rsidP="000C0B2A">
            <w:pPr>
              <w:ind w:firstLine="709"/>
              <w:contextualSpacing/>
              <w:jc w:val="both"/>
            </w:pPr>
            <w:r w:rsidRPr="000D659D">
              <w:t>Предлагаем поменять редакцию п.6.5,7 СП 60.13330.2012 «Отопление, вентиляция и кондиционирование воздуха» вошедшего в «Перечень национальных стандартов и сводов правил» утвержденный Постановлением Правительства Российской Федерации № 1521 от 26 декабря 2014 года с «В помещениях в которых устанавливаются газовые теплогенераторы и другое газовое оборудование, следует предусматривать сигнализаторы загазованности по метану и оксиду углерода, срабатывающие при достижении загазованности помещения, равной 10% ПДК природного газа» на «В помещениях в которых устанавливаются газовые теплогенераторы или другое газовое оборудование, следует предусматривать сигнализаторы загазованности по метану и оксиду углерода, срабатывающие при достижении загазованности помещения, равной 10% ПДК природного газа».</w:t>
            </w:r>
          </w:p>
        </w:tc>
      </w:tr>
      <w:tr w:rsidR="00D14F5F" w:rsidRPr="000D659D"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8C5A3F">
            <w:pPr>
              <w:ind w:firstLine="709"/>
              <w:contextualSpacing/>
              <w:jc w:val="both"/>
            </w:pPr>
            <w:r w:rsidRPr="000D659D">
              <w:t>Предлагаем системы автоматического контроля загазованности отнести к ВДГО (устанавливаются до запорной арматуры, расположенной на ответвлениях к внутриквартирному газовому оборудованию) и исключить работы из минимального перечня работ в отношении ВКГО (только для МКД).</w:t>
            </w:r>
          </w:p>
        </w:tc>
      </w:tr>
      <w:tr w:rsidR="00D14F5F" w:rsidRPr="000D659D"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6430E8">
            <w:pPr>
              <w:ind w:firstLine="709"/>
              <w:contextualSpacing/>
              <w:jc w:val="both"/>
            </w:pPr>
            <w:r w:rsidRPr="000D659D">
              <w:t>В соответствии с проектом акта ФАС России наделяется полномочиями по утверждению не методических рекомендаций о правилах расчета стоимости технического обслуживания ВДГО и ВКГО, а методических указаний, положении которых станут обязательными. Предлагаем в Расчет стоимости технического обслуживания Методических указаний о правилах расчета стоимости технического обслуживания и ремонта ВДГО включить трудоемкость, состав исполнителей, сопоставимый перечнем выполняемых работ (оказываемых услуг) по техническому обслуживанию ВДГО и ВКГО.</w:t>
            </w:r>
          </w:p>
        </w:tc>
      </w:tr>
      <w:tr w:rsidR="00D14F5F" w:rsidRPr="000D659D"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6430E8">
            <w:pPr>
              <w:ind w:firstLine="709"/>
              <w:contextualSpacing/>
              <w:jc w:val="both"/>
            </w:pPr>
            <w:r w:rsidRPr="000D659D">
              <w:t xml:space="preserve">Наиболее часто выявляемыми правонарушениями являются нарушения требований к качеству (сроку, периодичности) выполнения работ (оказания услуг) по техническому обслуживанию и ремонту ВДГО и (или) ВКГО либо невыполнение работ (неоказание услуг) по ТО и ремонту ВДГО и (или) ВКГО, включенных в перечень, предусмотренный правилами обеспечения безопасного использования и содержания ВДГО и ВКГО. </w:t>
            </w:r>
          </w:p>
          <w:p w:rsidR="00D14F5F" w:rsidRPr="000D659D" w:rsidRDefault="00D14F5F" w:rsidP="006430E8">
            <w:pPr>
              <w:ind w:firstLine="709"/>
              <w:contextualSpacing/>
              <w:jc w:val="both"/>
            </w:pPr>
            <w:r w:rsidRPr="000D659D">
              <w:t>Учитывая изложенное предлагается:</w:t>
            </w:r>
          </w:p>
          <w:p w:rsidR="00D14F5F" w:rsidRPr="000D659D" w:rsidRDefault="00D14F5F" w:rsidP="006430E8">
            <w:pPr>
              <w:ind w:firstLine="709"/>
              <w:contextualSpacing/>
              <w:jc w:val="both"/>
            </w:pPr>
            <w:r w:rsidRPr="000D659D">
              <w:t xml:space="preserve">На основании требований пункта 6 постановления Правительства Российской Федерации от 21 июля 2008 г. № 549 «О порядке поставки газа для обеспечения коммунально-бытовых нужд граждан»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 Кроме того, именно газораспределительная организация осуществляет подключение объектов капитального строительства к газораспределительным сетям, в том числе составляет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на основании требований постановления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p>
          <w:p w:rsidR="00D14F5F" w:rsidRPr="000D659D" w:rsidRDefault="00D14F5F" w:rsidP="006430E8">
            <w:pPr>
              <w:ind w:firstLine="709"/>
              <w:contextualSpacing/>
              <w:jc w:val="both"/>
            </w:pPr>
            <w:r w:rsidRPr="000D659D">
              <w:t xml:space="preserve">В этой связи в части обеспечения безопасности при использовании и содержании ВДГО и ВКГО при предоставлении коммунальной услуги по газоснабжению, ТО ВДГО и ВКГО предлагается осуществлять именно газораспределительной организацией. </w:t>
            </w:r>
          </w:p>
          <w:p w:rsidR="00D14F5F" w:rsidRPr="000D659D" w:rsidRDefault="00D14F5F" w:rsidP="006430E8">
            <w:pPr>
              <w:ind w:firstLine="709"/>
              <w:contextualSpacing/>
              <w:jc w:val="both"/>
            </w:pPr>
            <w:r w:rsidRPr="000D659D">
              <w:t xml:space="preserve">При этом следует отметить, что необходимо усилить ответственность организаций, следящих за состоянием газового оборудования, с использованием которого потребителям предоставляется коммунальная услуга, проведение технического диагностирования газового оборудования делегировав их газораспределительным организациям. При подготовке указанного проекта федерального закона необходимо контроль обеспечения деятельности газораспределительных организаций по ТО и состоянию ВДГО и ВКГО закрепить за Федеральной службой по экологическому, технологическому и атомному надзору. </w:t>
            </w:r>
          </w:p>
          <w:p w:rsidR="00D14F5F" w:rsidRPr="000D659D" w:rsidRDefault="00D14F5F" w:rsidP="006430E8">
            <w:pPr>
              <w:ind w:firstLine="709"/>
              <w:contextualSpacing/>
              <w:jc w:val="both"/>
            </w:pPr>
            <w:r w:rsidRPr="000D659D">
              <w:t>Кроме того, особенности правового режима поставки сжиженного углеводородного газа для ВДГО и ВКГО закреплены в Правилах 410 и в Порядке № 549).</w:t>
            </w:r>
          </w:p>
          <w:p w:rsidR="00D14F5F" w:rsidRPr="000D659D" w:rsidRDefault="00D14F5F" w:rsidP="006430E8">
            <w:pPr>
              <w:ind w:firstLine="709"/>
              <w:contextualSpacing/>
              <w:jc w:val="both"/>
            </w:pPr>
            <w:r w:rsidRPr="000D659D">
              <w:t xml:space="preserve">В тоже время в пункте 3 Правил № 549 указан только сжиженный углеводородный газ, поставляемый из резервуарной или групповой баллонной установки. То есть, к отношениям поставщика газа и потребителя, пользующегося индивидуальной баллонной установки, не применим подункт «б» пункта 13 Правил 549 о том, что основанием для отказа от заключения договора на поставку газа является отсутствие у заявителя договора о техническом обслуживании и ремонте ВДГО и (или) ВКГО. </w:t>
            </w:r>
          </w:p>
          <w:p w:rsidR="00D14F5F" w:rsidRPr="000D659D" w:rsidRDefault="00D14F5F" w:rsidP="006430E8">
            <w:pPr>
              <w:ind w:firstLine="709"/>
              <w:contextualSpacing/>
              <w:jc w:val="both"/>
            </w:pPr>
            <w:r w:rsidRPr="000D659D">
              <w:t xml:space="preserve">Поставщик (ресурсоснабжающая организация) сжиженного газа в баллонах, потребляемого через индивидуальную баллонную установку, руководствуется положениями Правил № 354 и Правил410. </w:t>
            </w:r>
          </w:p>
          <w:p w:rsidR="00D14F5F" w:rsidRPr="000D659D" w:rsidRDefault="00D14F5F" w:rsidP="006430E8">
            <w:pPr>
              <w:ind w:firstLine="709"/>
              <w:contextualSpacing/>
              <w:jc w:val="both"/>
            </w:pPr>
            <w:r w:rsidRPr="000D659D">
              <w:t xml:space="preserve">Оба постановления не позволяют поставщику сжиженного газа отказать потребителю в ресурсе по причине отсутствия договора на обслуживание ВДГО. </w:t>
            </w:r>
          </w:p>
          <w:p w:rsidR="00D14F5F" w:rsidRPr="000D659D" w:rsidRDefault="00D14F5F" w:rsidP="006430E8">
            <w:pPr>
              <w:ind w:firstLine="709"/>
              <w:contextualSpacing/>
              <w:jc w:val="both"/>
            </w:pPr>
            <w:r w:rsidRPr="000D659D">
              <w:t xml:space="preserve">Таким образом, поставщик сжиженного газа обязан осуществить поставку баллонов со сжиженным углеводородным газом, несмотря на отсутствие у потребителя договора на обслуживание ВДГО. </w:t>
            </w:r>
          </w:p>
          <w:p w:rsidR="00D14F5F" w:rsidRPr="000D659D" w:rsidRDefault="00D14F5F" w:rsidP="006430E8">
            <w:pPr>
              <w:ind w:firstLine="709"/>
              <w:contextualSpacing/>
              <w:jc w:val="both"/>
            </w:pPr>
            <w:r w:rsidRPr="000D659D">
              <w:t>Для стимулирования добровольного заключения договоров на обслуживание ВДГО потребителями сжиженного углеводородного газа в баллонах, предлагается:</w:t>
            </w:r>
          </w:p>
          <w:p w:rsidR="00D14F5F" w:rsidRPr="000D659D" w:rsidRDefault="00D14F5F" w:rsidP="006430E8">
            <w:pPr>
              <w:ind w:firstLine="709"/>
              <w:contextualSpacing/>
              <w:jc w:val="both"/>
            </w:pPr>
            <w:r w:rsidRPr="000D659D">
              <w:t>включить в пункт 3 Правил № 549 помимо резервуарной или групповой баллонной установки, также индивидуальную баллонную установку;</w:t>
            </w:r>
          </w:p>
          <w:p w:rsidR="00D14F5F" w:rsidRPr="000D659D" w:rsidRDefault="00D14F5F" w:rsidP="006430E8">
            <w:pPr>
              <w:ind w:firstLine="709"/>
              <w:contextualSpacing/>
              <w:jc w:val="both"/>
            </w:pPr>
            <w:r w:rsidRPr="000D659D">
              <w:t xml:space="preserve">включить в Правила № 410 пункт, обязывающий поставщика сжиженного газа, не осуществлять поставку газа в рамках Правил № 354, в случае отсутствия договора на обслуживание ВДГО, заключенного в соответствии с пунктом 16 Правил № 410, между потребителем сжиженного углеводородного газа и специализированной организацией. </w:t>
            </w:r>
          </w:p>
          <w:p w:rsidR="00D14F5F" w:rsidRPr="000D659D" w:rsidRDefault="00D14F5F" w:rsidP="006430E8">
            <w:pPr>
              <w:ind w:firstLine="709"/>
              <w:contextualSpacing/>
              <w:jc w:val="both"/>
            </w:pPr>
            <w:r w:rsidRPr="000D659D">
              <w:t>Следует также отметить, что дополнительные расходы могут возникнуть у органов государственного жилищного надзора осуществляющим надзор за соблюдением требований к содержанию внутридомовых инженерных систем вентиляции и дымоходов, наличию договора о техническом обслуживании ВДГО и (или) ВКГО со специализированной организацией (подпункт «я7» пункта 2 проекта акта) доработанного проекта постановления Правительства Российской Федерации).</w:t>
            </w:r>
          </w:p>
        </w:tc>
      </w:tr>
      <w:tr w:rsidR="00D14F5F" w:rsidRPr="000D659D"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6F3293">
            <w:pPr>
              <w:ind w:firstLine="709"/>
              <w:contextualSpacing/>
              <w:jc w:val="both"/>
            </w:pPr>
            <w:r w:rsidRPr="000D659D">
              <w:t>Раздел IХ Правил № 410 целесообразно изложить в предлагаемой скорректированной редакции, которая соответствует нормам действующего законодательства Российской Федерации.</w:t>
            </w:r>
          </w:p>
          <w:p w:rsidR="00D14F5F" w:rsidRPr="000D659D" w:rsidRDefault="00D14F5F" w:rsidP="006F3293">
            <w:pPr>
              <w:ind w:firstLine="709"/>
              <w:contextualSpacing/>
              <w:jc w:val="both"/>
            </w:pPr>
            <w:r w:rsidRPr="000D659D">
              <w:t>«IХ. Требования к лицам, осуществляющим деятельность по техническому обслуживанию и ремонту внутридомового и внутриквартирного газового оборудования, а также работы по техническому диагностированию внутридомового и внутриквартирного газового оборудования.</w:t>
            </w:r>
          </w:p>
          <w:p w:rsidR="00D14F5F" w:rsidRPr="000D659D" w:rsidRDefault="00D14F5F" w:rsidP="006F3293">
            <w:pPr>
              <w:ind w:firstLine="709"/>
              <w:contextualSpacing/>
              <w:jc w:val="both"/>
            </w:pPr>
            <w:r w:rsidRPr="000D659D">
              <w:t>91. Специализированные организации, осуществляющие работы (оказывающих услуги) по техническому обслуживанию и ремонту внутридомового и внутриквартирного газового оборудования, должны отвечать требованиям настоящего раздела и иметь в своем составе собственные или на иных законных основаниях административные и производственные площади, на которых могут размещаться подразделения: управление, бухгалтерия, производственно-технические помещения, диспетчерская по приему заказов и оперативной связи с объектами технического обслуживания и ремонта, склад оборудования, инструмента, приборов, материалов, запасных частей необходимых для выполнения заявленных видов работ (услуг), а так же штат квалифицированных работников,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 Количество (штат) работников специализированной организации должно обеспечивать надлежащее исполнение работ (услуг) по техническому обслуживанию и ремонту внутридомового и внутриквартирного газового оборудования по заключенным договорам в установленном настоящими Правилами порядке.</w:t>
            </w:r>
          </w:p>
          <w:p w:rsidR="00D14F5F" w:rsidRPr="000D659D" w:rsidRDefault="00D14F5F" w:rsidP="006F3293">
            <w:pPr>
              <w:ind w:firstLine="709"/>
              <w:contextualSpacing/>
              <w:jc w:val="both"/>
            </w:pPr>
            <w:r w:rsidRPr="000D659D">
              <w:t>Требования к специализированным, а также иным организациям, осуществляющим деятельность по техническому диагностированию стальных газопроводов жилых зданий, устанавливаются в Правилах проведения технического диагностирования стальных газопроводов жилых зданий.</w:t>
            </w:r>
          </w:p>
          <w:p w:rsidR="00D14F5F" w:rsidRPr="000D659D" w:rsidRDefault="00D14F5F" w:rsidP="006F3293">
            <w:pPr>
              <w:ind w:firstLine="709"/>
              <w:contextualSpacing/>
              <w:jc w:val="both"/>
            </w:pPr>
            <w:r w:rsidRPr="000D659D">
              <w:t>Работники специализированной организации, осуществляющие работы (оказывающих услуги) по техническому обслуживанию и ремонту внутридомового и внутриквартирного газового оборудования, должны быть обучены в соответствующих образовательных учреждениях (организациях), осуществляющих на основании лицензии образовательную деятельность.</w:t>
            </w:r>
          </w:p>
          <w:p w:rsidR="00D14F5F" w:rsidRPr="000D659D" w:rsidRDefault="00D14F5F" w:rsidP="006F3293">
            <w:pPr>
              <w:ind w:firstLine="709"/>
              <w:contextualSpacing/>
              <w:jc w:val="both"/>
            </w:pPr>
            <w:r w:rsidRPr="000D659D">
              <w:t>Аттестация работников специализированной организации по вопросам безопасности при выполнении газоопасных работ (далее — аттестация) проводится в комиссии специализированной организации, в которой работает аттестуемый, при участии уполномоченного представителя органа государственного жилищного надзора.</w:t>
            </w:r>
          </w:p>
          <w:p w:rsidR="00D14F5F" w:rsidRPr="000D659D" w:rsidRDefault="00D14F5F" w:rsidP="006F3293">
            <w:pPr>
              <w:ind w:firstLine="709"/>
              <w:contextualSpacing/>
              <w:jc w:val="both"/>
            </w:pPr>
            <w:r w:rsidRPr="000D659D">
              <w:t>Работники подрядных и других привлекаемых организаций могут проходить аттестацию в аттестационной комиссии специализированной организации.</w:t>
            </w:r>
          </w:p>
          <w:p w:rsidR="00D14F5F" w:rsidRPr="000D659D" w:rsidRDefault="00D14F5F" w:rsidP="006F3293">
            <w:pPr>
              <w:ind w:firstLine="709"/>
              <w:contextualSpacing/>
              <w:jc w:val="both"/>
            </w:pPr>
            <w:r w:rsidRPr="000D659D">
              <w:t>Аттестация членов аттестационных комиссий филиалов представительств, иных структурных подразделений специализированной организации проводится в аттестационной комиссии специализированной организации.</w:t>
            </w:r>
          </w:p>
          <w:p w:rsidR="00D14F5F" w:rsidRPr="000D659D" w:rsidRDefault="00D14F5F" w:rsidP="006F3293">
            <w:pPr>
              <w:ind w:firstLine="709"/>
              <w:contextualSpacing/>
              <w:jc w:val="both"/>
            </w:pPr>
            <w:r w:rsidRPr="000D659D">
              <w:t>Первичная аттестаций работников специализированной организации проводится не позднее одного месяца:</w:t>
            </w:r>
          </w:p>
          <w:p w:rsidR="00D14F5F" w:rsidRPr="000D659D" w:rsidRDefault="00D14F5F" w:rsidP="006F3293">
            <w:pPr>
              <w:ind w:firstLine="709"/>
              <w:contextualSpacing/>
              <w:jc w:val="both"/>
            </w:pPr>
            <w:r w:rsidRPr="000D659D">
              <w:t>- при назначении на должность;</w:t>
            </w:r>
          </w:p>
          <w:p w:rsidR="00D14F5F" w:rsidRPr="000D659D" w:rsidRDefault="00D14F5F" w:rsidP="006F3293">
            <w:pPr>
              <w:ind w:firstLine="709"/>
              <w:contextualSpacing/>
              <w:jc w:val="both"/>
            </w:pPr>
            <w:r w:rsidRPr="000D659D">
              <w:t>-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D14F5F" w:rsidRPr="000D659D" w:rsidRDefault="00D14F5F" w:rsidP="006F3293">
            <w:pPr>
              <w:ind w:firstLine="709"/>
              <w:contextualSpacing/>
              <w:jc w:val="both"/>
            </w:pPr>
            <w:r w:rsidRPr="000D659D">
              <w:t>- при переходе из одной специализированной организации в другую, если при осуществлении должностных обязанностей на работе в данной специализированной организации требуется проведение аттестации по другим областям аттестации.</w:t>
            </w:r>
          </w:p>
          <w:p w:rsidR="00D14F5F" w:rsidRPr="000D659D" w:rsidRDefault="00D14F5F" w:rsidP="006F3293">
            <w:pPr>
              <w:ind w:firstLine="709"/>
              <w:contextualSpacing/>
              <w:jc w:val="both"/>
            </w:pPr>
            <w:r w:rsidRPr="000D659D">
              <w:t>В случае изменения учредительных документов и (или) штатного расписания специализированной организации ранее аттестованные специалисты, должностные обязанности которых не изменились, первичной аттестации не подлежат.</w:t>
            </w:r>
          </w:p>
          <w:p w:rsidR="00D14F5F" w:rsidRPr="000D659D" w:rsidRDefault="00D14F5F" w:rsidP="006F3293">
            <w:pPr>
              <w:ind w:firstLine="709"/>
              <w:contextualSpacing/>
              <w:jc w:val="both"/>
            </w:pPr>
            <w:r w:rsidRPr="000D659D">
              <w:t>Аттестационные комиссии создаются приказом (распоряжением) руководителя специализированной организации. В состав аттестационной комиссии специализированной организации включаются руководители и главные специалисты специализированной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и другие высококвалифицированные специалисты. Возглавляет комиссию один из руководителей специализированной организации. В аттестационную комиссию включается уполномоченный представитель органа государственного жилищного надзора.</w:t>
            </w:r>
          </w:p>
          <w:p w:rsidR="00D14F5F" w:rsidRPr="000D659D" w:rsidRDefault="00D14F5F" w:rsidP="006F3293">
            <w:pPr>
              <w:ind w:firstLine="709"/>
              <w:contextualSpacing/>
              <w:jc w:val="both"/>
            </w:pPr>
            <w:r w:rsidRPr="000D659D">
              <w:t>Аттестация работников специализированной организации осуществляется по графику, утвержденному руководителем специализированной организации. Лица, подлежащие аттестации, должны быть ознакомлены с графиком и местом проведения аттестации.</w:t>
            </w:r>
          </w:p>
          <w:p w:rsidR="00D14F5F" w:rsidRPr="000D659D" w:rsidRDefault="00D14F5F" w:rsidP="006F3293">
            <w:pPr>
              <w:ind w:firstLine="709"/>
              <w:contextualSpacing/>
              <w:jc w:val="both"/>
            </w:pPr>
            <w:r w:rsidRPr="000D659D">
              <w:t>Результат проверки знаний оформляется протоколом, иным соответствующим документом. Лица, не прошедшие аттестацию, должны пройти ее повторно в сроки, установленные аттестационной комиссией. Лица, не прошедшие аттестацию, могут обжаловать решение аттестационной комиссии в установленном законом порядке.</w:t>
            </w:r>
          </w:p>
          <w:p w:rsidR="00D14F5F" w:rsidRPr="000D659D" w:rsidRDefault="00D14F5F" w:rsidP="006F3293">
            <w:pPr>
              <w:ind w:firstLine="709"/>
              <w:contextualSpacing/>
              <w:jc w:val="both"/>
            </w:pPr>
            <w:r w:rsidRPr="000D659D">
              <w:t>Лица, указанные в первом и во втором абзацах настоящего пункта Правил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уведомить о начале осуществления предпринимательской деятельности по техническому обслуживанию, ремонту, техническому диагностированию внутридомового и внутриквартирного газового оборудования органы исполнительной власти субъектов Российской Федерации, уполномоченные на осуществление государственного жилищного надзора(органы государственного жилищного надзора).</w:t>
            </w:r>
          </w:p>
          <w:p w:rsidR="00D14F5F" w:rsidRPr="000D659D" w:rsidRDefault="00D14F5F" w:rsidP="006F3293">
            <w:pPr>
              <w:ind w:firstLine="709"/>
              <w:contextualSpacing/>
              <w:jc w:val="both"/>
            </w:pPr>
            <w:r w:rsidRPr="000D659D">
              <w:t>92. Для аттестованных работников должны быть разработаны и утверждены руководителем специализированной организации следующие документы:</w:t>
            </w:r>
          </w:p>
          <w:p w:rsidR="00D14F5F" w:rsidRPr="000D659D" w:rsidRDefault="00D14F5F" w:rsidP="006F3293">
            <w:pPr>
              <w:ind w:firstLine="709"/>
              <w:contextualSpacing/>
              <w:jc w:val="both"/>
            </w:pPr>
            <w:r w:rsidRPr="000D659D">
              <w:t>должностные инструкции, устанавливающие обязанности, права и ответственность аттестованных работников;</w:t>
            </w:r>
          </w:p>
          <w:p w:rsidR="00D14F5F" w:rsidRPr="000D659D" w:rsidRDefault="00D14F5F" w:rsidP="006F3293">
            <w:pPr>
              <w:ind w:firstLine="709"/>
              <w:contextualSpacing/>
              <w:jc w:val="both"/>
            </w:pPr>
            <w:r w:rsidRPr="000D659D">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D14F5F" w:rsidRPr="000D659D" w:rsidRDefault="00D14F5F" w:rsidP="006F3293">
            <w:pPr>
              <w:ind w:firstLine="709"/>
              <w:contextualSpacing/>
              <w:jc w:val="both"/>
            </w:pPr>
            <w:r w:rsidRPr="000D659D">
              <w:t>93. Переаттестации работников по вопросам безопасности при выполнении газоопасных работ при проведении технического обслуживания, ремонта внутридомового 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(организаций), имеющих лицензию на право ведения образовательной деятельности.</w:t>
            </w:r>
          </w:p>
          <w:p w:rsidR="00D14F5F" w:rsidRPr="000D659D" w:rsidRDefault="00D14F5F" w:rsidP="006F3293">
            <w:pPr>
              <w:ind w:firstLine="709"/>
              <w:contextualSpacing/>
              <w:jc w:val="both"/>
            </w:pPr>
            <w:r w:rsidRPr="000D659D">
              <w:t>Обучение, периодическая аттестация, повышение квалификации с последующей переаттестацией инженерно-технических работников специализированных организаций должно проводится не реже, чем 1 (один) раз в 5 лет, а работников рабочих специальностей не реже, чем 1 (один) раз в год.</w:t>
            </w:r>
          </w:p>
          <w:p w:rsidR="00D14F5F" w:rsidRPr="000D659D" w:rsidRDefault="00D14F5F" w:rsidP="006F3293">
            <w:pPr>
              <w:ind w:firstLine="709"/>
              <w:contextualSpacing/>
              <w:jc w:val="both"/>
            </w:pPr>
            <w:r w:rsidRPr="000D659D">
              <w:t>В целях установления уровня квалификации работников специализированная организация может осуществить независимую оценку квалификации в соответствии с действующим законодательством.</w:t>
            </w:r>
          </w:p>
          <w:p w:rsidR="00D14F5F" w:rsidRPr="000D659D" w:rsidRDefault="00D14F5F" w:rsidP="006F3293">
            <w:pPr>
              <w:ind w:firstLine="709"/>
              <w:contextualSpacing/>
              <w:jc w:val="both"/>
            </w:pPr>
            <w:r w:rsidRPr="000D659D">
              <w:t>94. Перед допуском к осуществлению самостоятельной деятельности по техническому обслуживанию и ремонту внутридомового и внутриквартирного газового оборудования на объекте аттестованный работник специализированной организации должен пройти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в соответствии с установленным специализированной организацией</w:t>
            </w:r>
          </w:p>
        </w:tc>
      </w:tr>
      <w:tr w:rsidR="00D14F5F" w:rsidRPr="001716BB" w:rsidTr="00FD2028">
        <w:trPr>
          <w:trHeight w:val="513"/>
          <w:jc w:val="center"/>
        </w:trPr>
        <w:tc>
          <w:tcPr>
            <w:tcW w:w="2180" w:type="dxa"/>
            <w:vMerge/>
          </w:tcPr>
          <w:p w:rsidR="00D14F5F" w:rsidRPr="000D659D" w:rsidRDefault="00D14F5F" w:rsidP="006430E8">
            <w:pPr>
              <w:contextualSpacing/>
              <w:jc w:val="center"/>
            </w:pPr>
          </w:p>
        </w:tc>
        <w:tc>
          <w:tcPr>
            <w:tcW w:w="12954" w:type="dxa"/>
          </w:tcPr>
          <w:p w:rsidR="00D14F5F" w:rsidRPr="000D659D" w:rsidRDefault="00D14F5F" w:rsidP="00D14F5F">
            <w:pPr>
              <w:ind w:firstLine="709"/>
              <w:contextualSpacing/>
              <w:jc w:val="both"/>
            </w:pPr>
            <w:r w:rsidRPr="000D659D">
              <w:t>В пункте 42 Правил № 410 необходимо закрепить за заказчиком обязанность своевременного до проведения ТО ВДГО и ВКГО принятия мер по исполнению предписаний органов государственного жилищного надзора (контроля), письменных уведомлений специализированной организации; предоставления исполнителю копии действующего(-их) акта(-в) проверки вентканалов и дымоходов (в части него информация исполнителю предоставляется представителем); принятия от исполнителя результата работ (услуг) по соответствующему акту (актам) в порядке определенном Правилами № 410 данные изменения направлены на безопасное использование и содержание ВДГО и ВКГО, на надлежащее исполнение сторонами договора своих обязанностей.</w:t>
            </w:r>
          </w:p>
          <w:p w:rsidR="00D14F5F" w:rsidRPr="000D659D" w:rsidRDefault="00D14F5F" w:rsidP="00D14F5F">
            <w:pPr>
              <w:ind w:firstLine="709"/>
              <w:contextualSpacing/>
              <w:jc w:val="both"/>
            </w:pPr>
            <w:r w:rsidRPr="000D659D">
              <w:t>В связи с тем, что трассы надземных и (или) подземных газопроводов не входят в состав ни ВДГО, ни ВКГО, из пункта 43 Правил № 410 «Исполнитель обязан» и в соответствующих нормах Правил № 410 необходимо исключить подпункт «а» в редакции: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D14F5F" w:rsidRPr="000D659D" w:rsidRDefault="00D14F5F" w:rsidP="00D14F5F">
            <w:pPr>
              <w:ind w:firstLine="709"/>
              <w:contextualSpacing/>
              <w:jc w:val="both"/>
            </w:pPr>
            <w:r w:rsidRPr="000D659D">
              <w:t>обход трасс надземных и (или) подземных газопроводов - не реже 1 раза в год;</w:t>
            </w:r>
          </w:p>
          <w:p w:rsidR="00D14F5F" w:rsidRDefault="00D14F5F" w:rsidP="00D14F5F">
            <w:pPr>
              <w:ind w:firstLine="709"/>
              <w:contextualSpacing/>
              <w:jc w:val="both"/>
            </w:pPr>
            <w:r w:rsidRPr="000D659D">
              <w:t>приборное обследование технического состояния газопроводов - не реже 1 раза в 3 года;».</w:t>
            </w:r>
          </w:p>
        </w:tc>
      </w:tr>
    </w:tbl>
    <w:p w:rsidR="005E562E" w:rsidRPr="001716BB" w:rsidRDefault="005E562E" w:rsidP="0025320B">
      <w:pPr>
        <w:pStyle w:val="Default"/>
        <w:contextualSpacing/>
        <w:jc w:val="both"/>
      </w:pPr>
    </w:p>
    <w:sectPr w:rsidR="005E562E" w:rsidRPr="001716BB" w:rsidSect="007E6A2C">
      <w:headerReference w:type="even" r:id="rId10"/>
      <w:headerReference w:type="default" r:id="rId11"/>
      <w:pgSz w:w="16838" w:h="11906" w:orient="landscape"/>
      <w:pgMar w:top="993" w:right="1134" w:bottom="74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26" w:rsidRDefault="00165426">
      <w:r>
        <w:separator/>
      </w:r>
    </w:p>
  </w:endnote>
  <w:endnote w:type="continuationSeparator" w:id="0">
    <w:p w:rsidR="00165426" w:rsidRDefault="0016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26" w:rsidRDefault="00165426">
      <w:r>
        <w:separator/>
      </w:r>
    </w:p>
  </w:footnote>
  <w:footnote w:type="continuationSeparator" w:id="0">
    <w:p w:rsidR="00165426" w:rsidRDefault="0016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3" w:rsidRDefault="009B0E93"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0E93" w:rsidRDefault="009B0E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3" w:rsidRDefault="009B0E93"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0E93" w:rsidRDefault="009B0E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3" w:rsidRDefault="009B0E93"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0F77">
      <w:rPr>
        <w:rStyle w:val="a5"/>
        <w:noProof/>
      </w:rPr>
      <w:t>6</w:t>
    </w:r>
    <w:r>
      <w:rPr>
        <w:rStyle w:val="a5"/>
      </w:rPr>
      <w:fldChar w:fldCharType="end"/>
    </w:r>
  </w:p>
  <w:p w:rsidR="009B0E93" w:rsidRDefault="009B0E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7A"/>
    <w:multiLevelType w:val="multilevel"/>
    <w:tmpl w:val="63483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C464FA"/>
    <w:multiLevelType w:val="multilevel"/>
    <w:tmpl w:val="1ACED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277327EF"/>
    <w:multiLevelType w:val="hybridMultilevel"/>
    <w:tmpl w:val="39722754"/>
    <w:lvl w:ilvl="0" w:tplc="2EC49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82031"/>
    <w:multiLevelType w:val="hybridMultilevel"/>
    <w:tmpl w:val="54C6C50A"/>
    <w:lvl w:ilvl="0" w:tplc="EB18B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555E9C"/>
    <w:multiLevelType w:val="hybridMultilevel"/>
    <w:tmpl w:val="CBD64542"/>
    <w:lvl w:ilvl="0" w:tplc="0419000F">
      <w:start w:val="1"/>
      <w:numFmt w:val="decimal"/>
      <w:lvlText w:val="%1."/>
      <w:lvlJc w:val="left"/>
      <w:pPr>
        <w:ind w:left="764" w:hanging="360"/>
      </w:pPr>
      <w:rPr>
        <w:rFonts w:ascii="Times New Roman" w:eastAsia="Times New Roman" w:hAnsi="Times New Roman" w:cs="Times New Roman"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
    <w:nsid w:val="297A7175"/>
    <w:multiLevelType w:val="hybridMultilevel"/>
    <w:tmpl w:val="B4E64C68"/>
    <w:lvl w:ilvl="0" w:tplc="AB3462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D36DC"/>
    <w:multiLevelType w:val="multilevel"/>
    <w:tmpl w:val="FE64D9CE"/>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4970249E"/>
    <w:multiLevelType w:val="multilevel"/>
    <w:tmpl w:val="E098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7E52C6B"/>
    <w:multiLevelType w:val="hybridMultilevel"/>
    <w:tmpl w:val="FE1C35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BCB52AA"/>
    <w:multiLevelType w:val="hybridMultilevel"/>
    <w:tmpl w:val="17FA4E72"/>
    <w:lvl w:ilvl="0" w:tplc="F6801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B9E5BD2"/>
    <w:multiLevelType w:val="hybridMultilevel"/>
    <w:tmpl w:val="9A04385E"/>
    <w:lvl w:ilvl="0" w:tplc="1A9C3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77F7076A"/>
    <w:multiLevelType w:val="hybridMultilevel"/>
    <w:tmpl w:val="DA9C21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8"/>
  </w:num>
  <w:num w:numId="3">
    <w:abstractNumId w:val="20"/>
  </w:num>
  <w:num w:numId="4">
    <w:abstractNumId w:val="2"/>
  </w:num>
  <w:num w:numId="5">
    <w:abstractNumId w:val="14"/>
  </w:num>
  <w:num w:numId="6">
    <w:abstractNumId w:val="4"/>
  </w:num>
  <w:num w:numId="7">
    <w:abstractNumId w:val="11"/>
  </w:num>
  <w:num w:numId="8">
    <w:abstractNumId w:val="1"/>
  </w:num>
  <w:num w:numId="9">
    <w:abstractNumId w:val="10"/>
  </w:num>
  <w:num w:numId="10">
    <w:abstractNumId w:val="16"/>
  </w:num>
  <w:num w:numId="11">
    <w:abstractNumId w:val="3"/>
  </w:num>
  <w:num w:numId="12">
    <w:abstractNumId w:val="13"/>
  </w:num>
  <w:num w:numId="13">
    <w:abstractNumId w:val="17"/>
  </w:num>
  <w:num w:numId="14">
    <w:abstractNumId w:val="9"/>
  </w:num>
  <w:num w:numId="15">
    <w:abstractNumId w:val="19"/>
  </w:num>
  <w:num w:numId="16">
    <w:abstractNumId w:val="15"/>
  </w:num>
  <w:num w:numId="17">
    <w:abstractNumId w:val="6"/>
  </w:num>
  <w:num w:numId="18">
    <w:abstractNumId w:val="0"/>
  </w:num>
  <w:num w:numId="19">
    <w:abstractNumId w:val="7"/>
  </w:num>
  <w:num w:numId="20">
    <w:abstractNumId w:val="8"/>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C9"/>
    <w:rsid w:val="00000797"/>
    <w:rsid w:val="00002598"/>
    <w:rsid w:val="00004007"/>
    <w:rsid w:val="00004922"/>
    <w:rsid w:val="00011DA4"/>
    <w:rsid w:val="000135D8"/>
    <w:rsid w:val="000138A1"/>
    <w:rsid w:val="00014491"/>
    <w:rsid w:val="0001458C"/>
    <w:rsid w:val="000145F4"/>
    <w:rsid w:val="00015DDC"/>
    <w:rsid w:val="00016B02"/>
    <w:rsid w:val="00017A2C"/>
    <w:rsid w:val="00017F5A"/>
    <w:rsid w:val="00020052"/>
    <w:rsid w:val="000220D0"/>
    <w:rsid w:val="00022414"/>
    <w:rsid w:val="000226D3"/>
    <w:rsid w:val="000238AB"/>
    <w:rsid w:val="00024571"/>
    <w:rsid w:val="00026E0D"/>
    <w:rsid w:val="00030BA1"/>
    <w:rsid w:val="0003159F"/>
    <w:rsid w:val="00032CC4"/>
    <w:rsid w:val="000341F3"/>
    <w:rsid w:val="000355B4"/>
    <w:rsid w:val="00035DD2"/>
    <w:rsid w:val="000360E3"/>
    <w:rsid w:val="000368F2"/>
    <w:rsid w:val="00041860"/>
    <w:rsid w:val="00043DF9"/>
    <w:rsid w:val="0004503E"/>
    <w:rsid w:val="00045DAF"/>
    <w:rsid w:val="000533D6"/>
    <w:rsid w:val="00056E23"/>
    <w:rsid w:val="00057273"/>
    <w:rsid w:val="000612BE"/>
    <w:rsid w:val="000612E2"/>
    <w:rsid w:val="00061C14"/>
    <w:rsid w:val="00064621"/>
    <w:rsid w:val="00064D95"/>
    <w:rsid w:val="00065103"/>
    <w:rsid w:val="00067116"/>
    <w:rsid w:val="000743CD"/>
    <w:rsid w:val="00080F30"/>
    <w:rsid w:val="000812B0"/>
    <w:rsid w:val="00083386"/>
    <w:rsid w:val="00084A07"/>
    <w:rsid w:val="00087D27"/>
    <w:rsid w:val="0009261E"/>
    <w:rsid w:val="000A45C6"/>
    <w:rsid w:val="000A4CE1"/>
    <w:rsid w:val="000A6FAE"/>
    <w:rsid w:val="000B0A00"/>
    <w:rsid w:val="000B114F"/>
    <w:rsid w:val="000B2188"/>
    <w:rsid w:val="000B535A"/>
    <w:rsid w:val="000B62E6"/>
    <w:rsid w:val="000B67A9"/>
    <w:rsid w:val="000B67FC"/>
    <w:rsid w:val="000B72FF"/>
    <w:rsid w:val="000C09DC"/>
    <w:rsid w:val="000C0B2A"/>
    <w:rsid w:val="000C1ECE"/>
    <w:rsid w:val="000C7210"/>
    <w:rsid w:val="000C78A4"/>
    <w:rsid w:val="000C7D4B"/>
    <w:rsid w:val="000D0240"/>
    <w:rsid w:val="000D224C"/>
    <w:rsid w:val="000D23EA"/>
    <w:rsid w:val="000D505D"/>
    <w:rsid w:val="000D53F9"/>
    <w:rsid w:val="000D659D"/>
    <w:rsid w:val="000D6BAB"/>
    <w:rsid w:val="000D6FCB"/>
    <w:rsid w:val="000D7337"/>
    <w:rsid w:val="000D7700"/>
    <w:rsid w:val="000D7B5C"/>
    <w:rsid w:val="000E28D6"/>
    <w:rsid w:val="000E2FA7"/>
    <w:rsid w:val="000E3DD7"/>
    <w:rsid w:val="000F0297"/>
    <w:rsid w:val="000F06FE"/>
    <w:rsid w:val="000F0B08"/>
    <w:rsid w:val="000F39EE"/>
    <w:rsid w:val="000F5804"/>
    <w:rsid w:val="001016EE"/>
    <w:rsid w:val="001017E1"/>
    <w:rsid w:val="00102C57"/>
    <w:rsid w:val="001031B7"/>
    <w:rsid w:val="00103A50"/>
    <w:rsid w:val="00107233"/>
    <w:rsid w:val="00107C8C"/>
    <w:rsid w:val="00111A73"/>
    <w:rsid w:val="00111AC8"/>
    <w:rsid w:val="00113EE5"/>
    <w:rsid w:val="00115947"/>
    <w:rsid w:val="00123F2F"/>
    <w:rsid w:val="0012635C"/>
    <w:rsid w:val="00126A31"/>
    <w:rsid w:val="00132A9C"/>
    <w:rsid w:val="00137B2E"/>
    <w:rsid w:val="00140D06"/>
    <w:rsid w:val="00141439"/>
    <w:rsid w:val="00141E30"/>
    <w:rsid w:val="00142187"/>
    <w:rsid w:val="00143344"/>
    <w:rsid w:val="0014451E"/>
    <w:rsid w:val="00146B35"/>
    <w:rsid w:val="00147DB1"/>
    <w:rsid w:val="00152491"/>
    <w:rsid w:val="00153DDB"/>
    <w:rsid w:val="00154163"/>
    <w:rsid w:val="0016035F"/>
    <w:rsid w:val="00160A73"/>
    <w:rsid w:val="001612D6"/>
    <w:rsid w:val="00162494"/>
    <w:rsid w:val="00164CFF"/>
    <w:rsid w:val="00165426"/>
    <w:rsid w:val="00165ED9"/>
    <w:rsid w:val="001716BB"/>
    <w:rsid w:val="001721DB"/>
    <w:rsid w:val="0017241E"/>
    <w:rsid w:val="0017272A"/>
    <w:rsid w:val="001727BE"/>
    <w:rsid w:val="001739E2"/>
    <w:rsid w:val="0017575C"/>
    <w:rsid w:val="00180963"/>
    <w:rsid w:val="00183E9C"/>
    <w:rsid w:val="0018575A"/>
    <w:rsid w:val="0018653B"/>
    <w:rsid w:val="0018728F"/>
    <w:rsid w:val="00190E9E"/>
    <w:rsid w:val="001927F0"/>
    <w:rsid w:val="00192F1F"/>
    <w:rsid w:val="00193469"/>
    <w:rsid w:val="0019417D"/>
    <w:rsid w:val="00197358"/>
    <w:rsid w:val="001A146F"/>
    <w:rsid w:val="001A25DB"/>
    <w:rsid w:val="001A383F"/>
    <w:rsid w:val="001A682D"/>
    <w:rsid w:val="001B2C50"/>
    <w:rsid w:val="001B5C4B"/>
    <w:rsid w:val="001B6074"/>
    <w:rsid w:val="001B694C"/>
    <w:rsid w:val="001C1F82"/>
    <w:rsid w:val="001C2A08"/>
    <w:rsid w:val="001C2BF1"/>
    <w:rsid w:val="001C68D7"/>
    <w:rsid w:val="001C77D0"/>
    <w:rsid w:val="001D0DD4"/>
    <w:rsid w:val="001D1688"/>
    <w:rsid w:val="001D2ED1"/>
    <w:rsid w:val="001D68CE"/>
    <w:rsid w:val="001D7CE5"/>
    <w:rsid w:val="001E51D3"/>
    <w:rsid w:val="001E74C4"/>
    <w:rsid w:val="001E7774"/>
    <w:rsid w:val="001F0A36"/>
    <w:rsid w:val="001F1A69"/>
    <w:rsid w:val="001F1D7F"/>
    <w:rsid w:val="001F2EBA"/>
    <w:rsid w:val="001F529B"/>
    <w:rsid w:val="001F56F1"/>
    <w:rsid w:val="001F72F9"/>
    <w:rsid w:val="00200217"/>
    <w:rsid w:val="002002B1"/>
    <w:rsid w:val="0020468A"/>
    <w:rsid w:val="00206064"/>
    <w:rsid w:val="00213C1A"/>
    <w:rsid w:val="00214392"/>
    <w:rsid w:val="0021440F"/>
    <w:rsid w:val="002145F8"/>
    <w:rsid w:val="00220683"/>
    <w:rsid w:val="002248FE"/>
    <w:rsid w:val="00225A33"/>
    <w:rsid w:val="00226B78"/>
    <w:rsid w:val="0023412D"/>
    <w:rsid w:val="002368FB"/>
    <w:rsid w:val="00240C19"/>
    <w:rsid w:val="00242B9D"/>
    <w:rsid w:val="00246E46"/>
    <w:rsid w:val="00247F87"/>
    <w:rsid w:val="00250298"/>
    <w:rsid w:val="0025320B"/>
    <w:rsid w:val="00253D62"/>
    <w:rsid w:val="00254E6E"/>
    <w:rsid w:val="0026061B"/>
    <w:rsid w:val="00261A24"/>
    <w:rsid w:val="0026285E"/>
    <w:rsid w:val="00264251"/>
    <w:rsid w:val="0026468E"/>
    <w:rsid w:val="00264BF6"/>
    <w:rsid w:val="00265357"/>
    <w:rsid w:val="00265CF0"/>
    <w:rsid w:val="00265FB7"/>
    <w:rsid w:val="00266352"/>
    <w:rsid w:val="00266A91"/>
    <w:rsid w:val="00270711"/>
    <w:rsid w:val="002775D5"/>
    <w:rsid w:val="00280C5E"/>
    <w:rsid w:val="0028261A"/>
    <w:rsid w:val="0028293E"/>
    <w:rsid w:val="002836DD"/>
    <w:rsid w:val="00284951"/>
    <w:rsid w:val="00286523"/>
    <w:rsid w:val="002877FE"/>
    <w:rsid w:val="0028780A"/>
    <w:rsid w:val="002902B3"/>
    <w:rsid w:val="00291759"/>
    <w:rsid w:val="00291FF9"/>
    <w:rsid w:val="00292085"/>
    <w:rsid w:val="00292B4A"/>
    <w:rsid w:val="0029304A"/>
    <w:rsid w:val="00295C9E"/>
    <w:rsid w:val="00296C9C"/>
    <w:rsid w:val="002A26F2"/>
    <w:rsid w:val="002A2CE4"/>
    <w:rsid w:val="002A5E00"/>
    <w:rsid w:val="002A6D50"/>
    <w:rsid w:val="002B1FE6"/>
    <w:rsid w:val="002B71D2"/>
    <w:rsid w:val="002B794C"/>
    <w:rsid w:val="002C3064"/>
    <w:rsid w:val="002C72D1"/>
    <w:rsid w:val="002C7901"/>
    <w:rsid w:val="002C7EBE"/>
    <w:rsid w:val="002D1155"/>
    <w:rsid w:val="002D2FA9"/>
    <w:rsid w:val="002D3BD5"/>
    <w:rsid w:val="002D5CF7"/>
    <w:rsid w:val="002E0F7A"/>
    <w:rsid w:val="002E0FA4"/>
    <w:rsid w:val="002E31CA"/>
    <w:rsid w:val="002E701C"/>
    <w:rsid w:val="002E72BF"/>
    <w:rsid w:val="002E7615"/>
    <w:rsid w:val="002F14A9"/>
    <w:rsid w:val="002F1856"/>
    <w:rsid w:val="002F1ABF"/>
    <w:rsid w:val="002F3411"/>
    <w:rsid w:val="002F3A0F"/>
    <w:rsid w:val="002F4783"/>
    <w:rsid w:val="002F571E"/>
    <w:rsid w:val="002F66A3"/>
    <w:rsid w:val="00300811"/>
    <w:rsid w:val="00301E29"/>
    <w:rsid w:val="00302120"/>
    <w:rsid w:val="00304334"/>
    <w:rsid w:val="00307ABE"/>
    <w:rsid w:val="00311999"/>
    <w:rsid w:val="0031261D"/>
    <w:rsid w:val="00312AC7"/>
    <w:rsid w:val="00314EC2"/>
    <w:rsid w:val="00315852"/>
    <w:rsid w:val="003168DC"/>
    <w:rsid w:val="00316C1D"/>
    <w:rsid w:val="003206B8"/>
    <w:rsid w:val="00323562"/>
    <w:rsid w:val="00326976"/>
    <w:rsid w:val="00327C3A"/>
    <w:rsid w:val="00330CE1"/>
    <w:rsid w:val="00333ED3"/>
    <w:rsid w:val="00335272"/>
    <w:rsid w:val="0034068D"/>
    <w:rsid w:val="003410B3"/>
    <w:rsid w:val="00343C10"/>
    <w:rsid w:val="003443C5"/>
    <w:rsid w:val="00344D99"/>
    <w:rsid w:val="00347182"/>
    <w:rsid w:val="00350B68"/>
    <w:rsid w:val="00351E0F"/>
    <w:rsid w:val="00352265"/>
    <w:rsid w:val="00356945"/>
    <w:rsid w:val="00356F67"/>
    <w:rsid w:val="00356FBE"/>
    <w:rsid w:val="00357A70"/>
    <w:rsid w:val="00360791"/>
    <w:rsid w:val="00361DD9"/>
    <w:rsid w:val="00367096"/>
    <w:rsid w:val="00370F5E"/>
    <w:rsid w:val="00372020"/>
    <w:rsid w:val="00372094"/>
    <w:rsid w:val="0037471D"/>
    <w:rsid w:val="003748EC"/>
    <w:rsid w:val="00374E44"/>
    <w:rsid w:val="00377A96"/>
    <w:rsid w:val="00384282"/>
    <w:rsid w:val="003844D9"/>
    <w:rsid w:val="0039108F"/>
    <w:rsid w:val="003936B1"/>
    <w:rsid w:val="003A04A0"/>
    <w:rsid w:val="003A09C9"/>
    <w:rsid w:val="003A3D66"/>
    <w:rsid w:val="003A481F"/>
    <w:rsid w:val="003A514A"/>
    <w:rsid w:val="003B2C63"/>
    <w:rsid w:val="003B5B70"/>
    <w:rsid w:val="003B6A14"/>
    <w:rsid w:val="003C0221"/>
    <w:rsid w:val="003C1FA8"/>
    <w:rsid w:val="003C206D"/>
    <w:rsid w:val="003C282F"/>
    <w:rsid w:val="003C47B4"/>
    <w:rsid w:val="003C4FEB"/>
    <w:rsid w:val="003C761C"/>
    <w:rsid w:val="003C78EB"/>
    <w:rsid w:val="003D402C"/>
    <w:rsid w:val="003D4E58"/>
    <w:rsid w:val="003D52CE"/>
    <w:rsid w:val="003D5738"/>
    <w:rsid w:val="003D7934"/>
    <w:rsid w:val="003E0455"/>
    <w:rsid w:val="003E0C97"/>
    <w:rsid w:val="003E401F"/>
    <w:rsid w:val="003E5110"/>
    <w:rsid w:val="003E5B6F"/>
    <w:rsid w:val="003E5F08"/>
    <w:rsid w:val="003F2B32"/>
    <w:rsid w:val="003F3262"/>
    <w:rsid w:val="003F38E7"/>
    <w:rsid w:val="003F4289"/>
    <w:rsid w:val="003F56BE"/>
    <w:rsid w:val="00400FFE"/>
    <w:rsid w:val="00404690"/>
    <w:rsid w:val="00404FBB"/>
    <w:rsid w:val="0040589A"/>
    <w:rsid w:val="004073DD"/>
    <w:rsid w:val="00410054"/>
    <w:rsid w:val="00410659"/>
    <w:rsid w:val="00410F00"/>
    <w:rsid w:val="004117EE"/>
    <w:rsid w:val="004129EF"/>
    <w:rsid w:val="00412F0A"/>
    <w:rsid w:val="00414DFC"/>
    <w:rsid w:val="00415794"/>
    <w:rsid w:val="0041777D"/>
    <w:rsid w:val="004219F2"/>
    <w:rsid w:val="00425CA6"/>
    <w:rsid w:val="0042604A"/>
    <w:rsid w:val="0043369A"/>
    <w:rsid w:val="00433E15"/>
    <w:rsid w:val="004343E6"/>
    <w:rsid w:val="004364D0"/>
    <w:rsid w:val="004437D3"/>
    <w:rsid w:val="00444E85"/>
    <w:rsid w:val="0044577D"/>
    <w:rsid w:val="00445B34"/>
    <w:rsid w:val="0045050B"/>
    <w:rsid w:val="004514D5"/>
    <w:rsid w:val="0045165F"/>
    <w:rsid w:val="004517E6"/>
    <w:rsid w:val="00455201"/>
    <w:rsid w:val="0046076A"/>
    <w:rsid w:val="00460987"/>
    <w:rsid w:val="00460B1D"/>
    <w:rsid w:val="00460D6D"/>
    <w:rsid w:val="00464825"/>
    <w:rsid w:val="0046604C"/>
    <w:rsid w:val="004662D7"/>
    <w:rsid w:val="00472306"/>
    <w:rsid w:val="00472DCF"/>
    <w:rsid w:val="004745CD"/>
    <w:rsid w:val="00474E8A"/>
    <w:rsid w:val="0048028B"/>
    <w:rsid w:val="00482972"/>
    <w:rsid w:val="0048456D"/>
    <w:rsid w:val="00495D11"/>
    <w:rsid w:val="00495F4E"/>
    <w:rsid w:val="00496F70"/>
    <w:rsid w:val="00497E15"/>
    <w:rsid w:val="004A0714"/>
    <w:rsid w:val="004A3531"/>
    <w:rsid w:val="004A5AD3"/>
    <w:rsid w:val="004A5BE3"/>
    <w:rsid w:val="004A68D0"/>
    <w:rsid w:val="004A69F0"/>
    <w:rsid w:val="004A7437"/>
    <w:rsid w:val="004B0662"/>
    <w:rsid w:val="004B27C7"/>
    <w:rsid w:val="004B3319"/>
    <w:rsid w:val="004B445E"/>
    <w:rsid w:val="004B52BF"/>
    <w:rsid w:val="004B69DD"/>
    <w:rsid w:val="004C0E8C"/>
    <w:rsid w:val="004C1605"/>
    <w:rsid w:val="004C22BF"/>
    <w:rsid w:val="004C34EE"/>
    <w:rsid w:val="004C50AC"/>
    <w:rsid w:val="004D1CFD"/>
    <w:rsid w:val="004D51D5"/>
    <w:rsid w:val="004D61CD"/>
    <w:rsid w:val="004D6B4A"/>
    <w:rsid w:val="004E1292"/>
    <w:rsid w:val="004E166B"/>
    <w:rsid w:val="004E2130"/>
    <w:rsid w:val="004E23CD"/>
    <w:rsid w:val="004E478B"/>
    <w:rsid w:val="004E587F"/>
    <w:rsid w:val="004F2A43"/>
    <w:rsid w:val="004F36A4"/>
    <w:rsid w:val="004F3B19"/>
    <w:rsid w:val="004F5933"/>
    <w:rsid w:val="004F5955"/>
    <w:rsid w:val="004F5DCB"/>
    <w:rsid w:val="004F6AC9"/>
    <w:rsid w:val="004F7BAC"/>
    <w:rsid w:val="00502147"/>
    <w:rsid w:val="0050265C"/>
    <w:rsid w:val="005027FB"/>
    <w:rsid w:val="005053FB"/>
    <w:rsid w:val="00505E5C"/>
    <w:rsid w:val="00506A8D"/>
    <w:rsid w:val="005076D8"/>
    <w:rsid w:val="0051015A"/>
    <w:rsid w:val="00510C74"/>
    <w:rsid w:val="00511A8F"/>
    <w:rsid w:val="00512069"/>
    <w:rsid w:val="00514A09"/>
    <w:rsid w:val="00517EAE"/>
    <w:rsid w:val="0052107F"/>
    <w:rsid w:val="005241C5"/>
    <w:rsid w:val="005242AE"/>
    <w:rsid w:val="005251CB"/>
    <w:rsid w:val="00525CA8"/>
    <w:rsid w:val="00525DF1"/>
    <w:rsid w:val="00527EA1"/>
    <w:rsid w:val="005345B4"/>
    <w:rsid w:val="00534CC4"/>
    <w:rsid w:val="005352BE"/>
    <w:rsid w:val="00540DCE"/>
    <w:rsid w:val="005426A3"/>
    <w:rsid w:val="005439DC"/>
    <w:rsid w:val="00543DD8"/>
    <w:rsid w:val="00555EFB"/>
    <w:rsid w:val="005563B8"/>
    <w:rsid w:val="005612CD"/>
    <w:rsid w:val="00561E26"/>
    <w:rsid w:val="00563E47"/>
    <w:rsid w:val="005644A1"/>
    <w:rsid w:val="00565F16"/>
    <w:rsid w:val="00566CCE"/>
    <w:rsid w:val="00567098"/>
    <w:rsid w:val="0056725B"/>
    <w:rsid w:val="0057240E"/>
    <w:rsid w:val="00576A7B"/>
    <w:rsid w:val="005804E1"/>
    <w:rsid w:val="00580CB3"/>
    <w:rsid w:val="00581640"/>
    <w:rsid w:val="00581716"/>
    <w:rsid w:val="00581AE9"/>
    <w:rsid w:val="005823AD"/>
    <w:rsid w:val="00582534"/>
    <w:rsid w:val="00583D46"/>
    <w:rsid w:val="005853EA"/>
    <w:rsid w:val="00590F77"/>
    <w:rsid w:val="0059303C"/>
    <w:rsid w:val="0059319D"/>
    <w:rsid w:val="0059654A"/>
    <w:rsid w:val="00597AD1"/>
    <w:rsid w:val="005A1B98"/>
    <w:rsid w:val="005A236D"/>
    <w:rsid w:val="005A5A7C"/>
    <w:rsid w:val="005A7833"/>
    <w:rsid w:val="005B116E"/>
    <w:rsid w:val="005B2426"/>
    <w:rsid w:val="005B3484"/>
    <w:rsid w:val="005B4294"/>
    <w:rsid w:val="005B4E48"/>
    <w:rsid w:val="005B70DF"/>
    <w:rsid w:val="005B7450"/>
    <w:rsid w:val="005C15FF"/>
    <w:rsid w:val="005C2480"/>
    <w:rsid w:val="005C3C26"/>
    <w:rsid w:val="005C4C1C"/>
    <w:rsid w:val="005C5EF5"/>
    <w:rsid w:val="005C6028"/>
    <w:rsid w:val="005C6358"/>
    <w:rsid w:val="005C6B7D"/>
    <w:rsid w:val="005D06C0"/>
    <w:rsid w:val="005D3E93"/>
    <w:rsid w:val="005D4E32"/>
    <w:rsid w:val="005D6CC6"/>
    <w:rsid w:val="005E153A"/>
    <w:rsid w:val="005E4028"/>
    <w:rsid w:val="005E4D7A"/>
    <w:rsid w:val="005E562E"/>
    <w:rsid w:val="005E7011"/>
    <w:rsid w:val="005F07D7"/>
    <w:rsid w:val="005F4B9D"/>
    <w:rsid w:val="005F7213"/>
    <w:rsid w:val="00602BFA"/>
    <w:rsid w:val="00604FF3"/>
    <w:rsid w:val="0060553F"/>
    <w:rsid w:val="0060715A"/>
    <w:rsid w:val="006072EF"/>
    <w:rsid w:val="006133D4"/>
    <w:rsid w:val="00614026"/>
    <w:rsid w:val="006167E1"/>
    <w:rsid w:val="00620A95"/>
    <w:rsid w:val="006234D6"/>
    <w:rsid w:val="0062406E"/>
    <w:rsid w:val="006257AD"/>
    <w:rsid w:val="0062654D"/>
    <w:rsid w:val="006267A8"/>
    <w:rsid w:val="00627E70"/>
    <w:rsid w:val="0063120D"/>
    <w:rsid w:val="00631292"/>
    <w:rsid w:val="00631D2F"/>
    <w:rsid w:val="00633B58"/>
    <w:rsid w:val="00636289"/>
    <w:rsid w:val="006367DF"/>
    <w:rsid w:val="00637AF8"/>
    <w:rsid w:val="00641BA6"/>
    <w:rsid w:val="00642B6D"/>
    <w:rsid w:val="006430E8"/>
    <w:rsid w:val="00644341"/>
    <w:rsid w:val="006450BD"/>
    <w:rsid w:val="00645E6E"/>
    <w:rsid w:val="00651FD8"/>
    <w:rsid w:val="00652C6B"/>
    <w:rsid w:val="0065414D"/>
    <w:rsid w:val="00660EA3"/>
    <w:rsid w:val="006633C9"/>
    <w:rsid w:val="006638AF"/>
    <w:rsid w:val="006702BC"/>
    <w:rsid w:val="00673C6D"/>
    <w:rsid w:val="00674181"/>
    <w:rsid w:val="00674E95"/>
    <w:rsid w:val="00674EDA"/>
    <w:rsid w:val="00676F1D"/>
    <w:rsid w:val="00680643"/>
    <w:rsid w:val="006826F6"/>
    <w:rsid w:val="00682B10"/>
    <w:rsid w:val="00683FD2"/>
    <w:rsid w:val="00686DAD"/>
    <w:rsid w:val="0069038D"/>
    <w:rsid w:val="00690F1F"/>
    <w:rsid w:val="00694D93"/>
    <w:rsid w:val="00695CD4"/>
    <w:rsid w:val="006A12F8"/>
    <w:rsid w:val="006A144E"/>
    <w:rsid w:val="006A1702"/>
    <w:rsid w:val="006A412C"/>
    <w:rsid w:val="006B142E"/>
    <w:rsid w:val="006B1BE8"/>
    <w:rsid w:val="006B240E"/>
    <w:rsid w:val="006B2D52"/>
    <w:rsid w:val="006C0222"/>
    <w:rsid w:val="006C478C"/>
    <w:rsid w:val="006C6329"/>
    <w:rsid w:val="006D2EBC"/>
    <w:rsid w:val="006D43A6"/>
    <w:rsid w:val="006D4EB3"/>
    <w:rsid w:val="006D6D2E"/>
    <w:rsid w:val="006E03A1"/>
    <w:rsid w:val="006E19CA"/>
    <w:rsid w:val="006E1C05"/>
    <w:rsid w:val="006E2D0A"/>
    <w:rsid w:val="006E30F0"/>
    <w:rsid w:val="006E620E"/>
    <w:rsid w:val="006E6A5C"/>
    <w:rsid w:val="006E6DB3"/>
    <w:rsid w:val="006E7294"/>
    <w:rsid w:val="006E729B"/>
    <w:rsid w:val="006F1372"/>
    <w:rsid w:val="006F17D6"/>
    <w:rsid w:val="006F17F8"/>
    <w:rsid w:val="006F1F04"/>
    <w:rsid w:val="006F20A4"/>
    <w:rsid w:val="006F2DCF"/>
    <w:rsid w:val="006F3293"/>
    <w:rsid w:val="006F3D6A"/>
    <w:rsid w:val="006F3E3E"/>
    <w:rsid w:val="006F48E1"/>
    <w:rsid w:val="006F6401"/>
    <w:rsid w:val="006F7864"/>
    <w:rsid w:val="00700979"/>
    <w:rsid w:val="00705EF0"/>
    <w:rsid w:val="00707392"/>
    <w:rsid w:val="00707D7D"/>
    <w:rsid w:val="00710F03"/>
    <w:rsid w:val="00714140"/>
    <w:rsid w:val="00714874"/>
    <w:rsid w:val="00715ED5"/>
    <w:rsid w:val="00717D33"/>
    <w:rsid w:val="00720E59"/>
    <w:rsid w:val="00720F86"/>
    <w:rsid w:val="0072284C"/>
    <w:rsid w:val="00724355"/>
    <w:rsid w:val="00727893"/>
    <w:rsid w:val="00733AE6"/>
    <w:rsid w:val="00734A47"/>
    <w:rsid w:val="00734FA8"/>
    <w:rsid w:val="0073523A"/>
    <w:rsid w:val="007362A7"/>
    <w:rsid w:val="00736D00"/>
    <w:rsid w:val="0074083D"/>
    <w:rsid w:val="007410EE"/>
    <w:rsid w:val="0074158D"/>
    <w:rsid w:val="00741E2E"/>
    <w:rsid w:val="00744974"/>
    <w:rsid w:val="007455C3"/>
    <w:rsid w:val="007468ED"/>
    <w:rsid w:val="00747F4B"/>
    <w:rsid w:val="00750AE6"/>
    <w:rsid w:val="007517F7"/>
    <w:rsid w:val="007518C3"/>
    <w:rsid w:val="00752BE1"/>
    <w:rsid w:val="00753CD6"/>
    <w:rsid w:val="007559D9"/>
    <w:rsid w:val="007559F5"/>
    <w:rsid w:val="00761163"/>
    <w:rsid w:val="007622D2"/>
    <w:rsid w:val="007651E5"/>
    <w:rsid w:val="00767D78"/>
    <w:rsid w:val="00770088"/>
    <w:rsid w:val="00772BD8"/>
    <w:rsid w:val="00773907"/>
    <w:rsid w:val="007751C5"/>
    <w:rsid w:val="00775B4C"/>
    <w:rsid w:val="00780172"/>
    <w:rsid w:val="0078037E"/>
    <w:rsid w:val="00781AEF"/>
    <w:rsid w:val="00782761"/>
    <w:rsid w:val="0078478B"/>
    <w:rsid w:val="0078768B"/>
    <w:rsid w:val="007877B1"/>
    <w:rsid w:val="00790ED7"/>
    <w:rsid w:val="0079375F"/>
    <w:rsid w:val="007946B7"/>
    <w:rsid w:val="00797BD4"/>
    <w:rsid w:val="007A0FE5"/>
    <w:rsid w:val="007A27E5"/>
    <w:rsid w:val="007A31F8"/>
    <w:rsid w:val="007A3384"/>
    <w:rsid w:val="007A7056"/>
    <w:rsid w:val="007B2D7A"/>
    <w:rsid w:val="007B5636"/>
    <w:rsid w:val="007B7625"/>
    <w:rsid w:val="007B7AF7"/>
    <w:rsid w:val="007B7B8E"/>
    <w:rsid w:val="007C1AE5"/>
    <w:rsid w:val="007C3506"/>
    <w:rsid w:val="007D00F9"/>
    <w:rsid w:val="007D197B"/>
    <w:rsid w:val="007D2B22"/>
    <w:rsid w:val="007D378D"/>
    <w:rsid w:val="007D46F4"/>
    <w:rsid w:val="007D57EB"/>
    <w:rsid w:val="007D5DE8"/>
    <w:rsid w:val="007D6BD6"/>
    <w:rsid w:val="007E6A2C"/>
    <w:rsid w:val="007E7367"/>
    <w:rsid w:val="007E739D"/>
    <w:rsid w:val="007F24FE"/>
    <w:rsid w:val="007F542D"/>
    <w:rsid w:val="007F6506"/>
    <w:rsid w:val="007F7C37"/>
    <w:rsid w:val="00801030"/>
    <w:rsid w:val="00802D31"/>
    <w:rsid w:val="00804178"/>
    <w:rsid w:val="00804FA6"/>
    <w:rsid w:val="00806063"/>
    <w:rsid w:val="008062FB"/>
    <w:rsid w:val="0080778B"/>
    <w:rsid w:val="00810444"/>
    <w:rsid w:val="00811A6E"/>
    <w:rsid w:val="00812DA1"/>
    <w:rsid w:val="00813040"/>
    <w:rsid w:val="00813872"/>
    <w:rsid w:val="00815559"/>
    <w:rsid w:val="00815A2D"/>
    <w:rsid w:val="008204DB"/>
    <w:rsid w:val="008231A5"/>
    <w:rsid w:val="00824011"/>
    <w:rsid w:val="00824DBA"/>
    <w:rsid w:val="00826D94"/>
    <w:rsid w:val="00830185"/>
    <w:rsid w:val="008306CF"/>
    <w:rsid w:val="00830AE1"/>
    <w:rsid w:val="008314A4"/>
    <w:rsid w:val="00832269"/>
    <w:rsid w:val="00832723"/>
    <w:rsid w:val="0083371F"/>
    <w:rsid w:val="00833A58"/>
    <w:rsid w:val="008340C2"/>
    <w:rsid w:val="00835CD9"/>
    <w:rsid w:val="00835ED3"/>
    <w:rsid w:val="00843912"/>
    <w:rsid w:val="00845912"/>
    <w:rsid w:val="00846FB9"/>
    <w:rsid w:val="00852C3A"/>
    <w:rsid w:val="00852D6C"/>
    <w:rsid w:val="00852F47"/>
    <w:rsid w:val="00852F8F"/>
    <w:rsid w:val="00853D50"/>
    <w:rsid w:val="0085490C"/>
    <w:rsid w:val="008551C7"/>
    <w:rsid w:val="00855FB6"/>
    <w:rsid w:val="008570AF"/>
    <w:rsid w:val="00857838"/>
    <w:rsid w:val="00861DDF"/>
    <w:rsid w:val="00865488"/>
    <w:rsid w:val="00865F4F"/>
    <w:rsid w:val="00865FB6"/>
    <w:rsid w:val="00866B9D"/>
    <w:rsid w:val="00872A61"/>
    <w:rsid w:val="008750A4"/>
    <w:rsid w:val="008814F8"/>
    <w:rsid w:val="00882231"/>
    <w:rsid w:val="0088298E"/>
    <w:rsid w:val="00884B05"/>
    <w:rsid w:val="00885531"/>
    <w:rsid w:val="008876F5"/>
    <w:rsid w:val="00887C7F"/>
    <w:rsid w:val="008912A5"/>
    <w:rsid w:val="008937FA"/>
    <w:rsid w:val="00896973"/>
    <w:rsid w:val="008A1856"/>
    <w:rsid w:val="008A2F67"/>
    <w:rsid w:val="008A72DE"/>
    <w:rsid w:val="008B09DE"/>
    <w:rsid w:val="008B0C06"/>
    <w:rsid w:val="008B56A0"/>
    <w:rsid w:val="008B58DF"/>
    <w:rsid w:val="008B74E3"/>
    <w:rsid w:val="008C0A0E"/>
    <w:rsid w:val="008C1191"/>
    <w:rsid w:val="008C1BBE"/>
    <w:rsid w:val="008C1C53"/>
    <w:rsid w:val="008C2D92"/>
    <w:rsid w:val="008C5A3F"/>
    <w:rsid w:val="008D0117"/>
    <w:rsid w:val="008D1308"/>
    <w:rsid w:val="008D3F52"/>
    <w:rsid w:val="008D3F68"/>
    <w:rsid w:val="008E0472"/>
    <w:rsid w:val="008E0CD2"/>
    <w:rsid w:val="008E765B"/>
    <w:rsid w:val="008F0051"/>
    <w:rsid w:val="008F0698"/>
    <w:rsid w:val="0090079C"/>
    <w:rsid w:val="00902B70"/>
    <w:rsid w:val="009038FF"/>
    <w:rsid w:val="009041FE"/>
    <w:rsid w:val="00906ED5"/>
    <w:rsid w:val="0091084C"/>
    <w:rsid w:val="00910CB3"/>
    <w:rsid w:val="00911511"/>
    <w:rsid w:val="00912BD7"/>
    <w:rsid w:val="009158AC"/>
    <w:rsid w:val="00917508"/>
    <w:rsid w:val="00917D85"/>
    <w:rsid w:val="00917F9B"/>
    <w:rsid w:val="00924C5D"/>
    <w:rsid w:val="00925BDA"/>
    <w:rsid w:val="0093110C"/>
    <w:rsid w:val="00933BF9"/>
    <w:rsid w:val="00934C1C"/>
    <w:rsid w:val="009364EC"/>
    <w:rsid w:val="00940BEE"/>
    <w:rsid w:val="00943612"/>
    <w:rsid w:val="00946D29"/>
    <w:rsid w:val="00955483"/>
    <w:rsid w:val="00956C08"/>
    <w:rsid w:val="00957F05"/>
    <w:rsid w:val="00961309"/>
    <w:rsid w:val="0096188E"/>
    <w:rsid w:val="00962B4C"/>
    <w:rsid w:val="00963B65"/>
    <w:rsid w:val="009641C6"/>
    <w:rsid w:val="00964A61"/>
    <w:rsid w:val="0096547E"/>
    <w:rsid w:val="009709FC"/>
    <w:rsid w:val="00972567"/>
    <w:rsid w:val="00972DBB"/>
    <w:rsid w:val="00975A58"/>
    <w:rsid w:val="00976B47"/>
    <w:rsid w:val="00983856"/>
    <w:rsid w:val="00983A89"/>
    <w:rsid w:val="00984D34"/>
    <w:rsid w:val="00984E76"/>
    <w:rsid w:val="00985023"/>
    <w:rsid w:val="00985228"/>
    <w:rsid w:val="00985E4E"/>
    <w:rsid w:val="009877B6"/>
    <w:rsid w:val="00990AA7"/>
    <w:rsid w:val="009913A7"/>
    <w:rsid w:val="0099147A"/>
    <w:rsid w:val="0099195B"/>
    <w:rsid w:val="00993A97"/>
    <w:rsid w:val="009959AD"/>
    <w:rsid w:val="009A0A41"/>
    <w:rsid w:val="009A1121"/>
    <w:rsid w:val="009A1840"/>
    <w:rsid w:val="009A2A7B"/>
    <w:rsid w:val="009A4111"/>
    <w:rsid w:val="009A5930"/>
    <w:rsid w:val="009B0396"/>
    <w:rsid w:val="009B0E93"/>
    <w:rsid w:val="009B2B96"/>
    <w:rsid w:val="009B3A15"/>
    <w:rsid w:val="009B5DDA"/>
    <w:rsid w:val="009B7739"/>
    <w:rsid w:val="009C2742"/>
    <w:rsid w:val="009C632B"/>
    <w:rsid w:val="009D1F4F"/>
    <w:rsid w:val="009D2281"/>
    <w:rsid w:val="009D3193"/>
    <w:rsid w:val="009D4FF4"/>
    <w:rsid w:val="009E1415"/>
    <w:rsid w:val="009E1D30"/>
    <w:rsid w:val="009E20D6"/>
    <w:rsid w:val="009E406C"/>
    <w:rsid w:val="009E59CF"/>
    <w:rsid w:val="009E5C2D"/>
    <w:rsid w:val="009E677D"/>
    <w:rsid w:val="009E7EA1"/>
    <w:rsid w:val="009F07DB"/>
    <w:rsid w:val="009F29B3"/>
    <w:rsid w:val="009F2A49"/>
    <w:rsid w:val="009F7C8D"/>
    <w:rsid w:val="00A073C6"/>
    <w:rsid w:val="00A07A1A"/>
    <w:rsid w:val="00A10D2A"/>
    <w:rsid w:val="00A10FB7"/>
    <w:rsid w:val="00A1368E"/>
    <w:rsid w:val="00A16335"/>
    <w:rsid w:val="00A2049D"/>
    <w:rsid w:val="00A2093A"/>
    <w:rsid w:val="00A21007"/>
    <w:rsid w:val="00A21A5C"/>
    <w:rsid w:val="00A2395D"/>
    <w:rsid w:val="00A23DDF"/>
    <w:rsid w:val="00A246B8"/>
    <w:rsid w:val="00A25F97"/>
    <w:rsid w:val="00A26D92"/>
    <w:rsid w:val="00A271D3"/>
    <w:rsid w:val="00A313B0"/>
    <w:rsid w:val="00A31A3D"/>
    <w:rsid w:val="00A35F19"/>
    <w:rsid w:val="00A37994"/>
    <w:rsid w:val="00A4227F"/>
    <w:rsid w:val="00A44CA2"/>
    <w:rsid w:val="00A45697"/>
    <w:rsid w:val="00A45743"/>
    <w:rsid w:val="00A45ECE"/>
    <w:rsid w:val="00A4671B"/>
    <w:rsid w:val="00A47910"/>
    <w:rsid w:val="00A519F6"/>
    <w:rsid w:val="00A51FCE"/>
    <w:rsid w:val="00A529AE"/>
    <w:rsid w:val="00A52B98"/>
    <w:rsid w:val="00A557B0"/>
    <w:rsid w:val="00A56A38"/>
    <w:rsid w:val="00A631BA"/>
    <w:rsid w:val="00A63AB7"/>
    <w:rsid w:val="00A63CF1"/>
    <w:rsid w:val="00A63D16"/>
    <w:rsid w:val="00A65F99"/>
    <w:rsid w:val="00A70379"/>
    <w:rsid w:val="00A7071F"/>
    <w:rsid w:val="00A757A3"/>
    <w:rsid w:val="00A761D1"/>
    <w:rsid w:val="00A84CA9"/>
    <w:rsid w:val="00A85602"/>
    <w:rsid w:val="00A85C8D"/>
    <w:rsid w:val="00A876DD"/>
    <w:rsid w:val="00A87A7A"/>
    <w:rsid w:val="00A87C97"/>
    <w:rsid w:val="00A91DE2"/>
    <w:rsid w:val="00A96C43"/>
    <w:rsid w:val="00AA06CF"/>
    <w:rsid w:val="00AA12F7"/>
    <w:rsid w:val="00AA5085"/>
    <w:rsid w:val="00AA569D"/>
    <w:rsid w:val="00AA644A"/>
    <w:rsid w:val="00AA6C6C"/>
    <w:rsid w:val="00AB1E7C"/>
    <w:rsid w:val="00AC0E99"/>
    <w:rsid w:val="00AC421C"/>
    <w:rsid w:val="00AC569B"/>
    <w:rsid w:val="00AC5957"/>
    <w:rsid w:val="00AC6397"/>
    <w:rsid w:val="00AC6907"/>
    <w:rsid w:val="00AD1984"/>
    <w:rsid w:val="00AD2055"/>
    <w:rsid w:val="00AD2AFB"/>
    <w:rsid w:val="00AD4910"/>
    <w:rsid w:val="00AD5290"/>
    <w:rsid w:val="00AD5742"/>
    <w:rsid w:val="00AD57F9"/>
    <w:rsid w:val="00AD7811"/>
    <w:rsid w:val="00AE055E"/>
    <w:rsid w:val="00AE0A25"/>
    <w:rsid w:val="00AE21E9"/>
    <w:rsid w:val="00AE5841"/>
    <w:rsid w:val="00AE6432"/>
    <w:rsid w:val="00AE7DEB"/>
    <w:rsid w:val="00AE7FC6"/>
    <w:rsid w:val="00AF2CAE"/>
    <w:rsid w:val="00AF32A7"/>
    <w:rsid w:val="00B02867"/>
    <w:rsid w:val="00B02AE2"/>
    <w:rsid w:val="00B031D1"/>
    <w:rsid w:val="00B04D5C"/>
    <w:rsid w:val="00B05B45"/>
    <w:rsid w:val="00B06EA8"/>
    <w:rsid w:val="00B0797E"/>
    <w:rsid w:val="00B07A6F"/>
    <w:rsid w:val="00B10618"/>
    <w:rsid w:val="00B10B42"/>
    <w:rsid w:val="00B1336D"/>
    <w:rsid w:val="00B157F3"/>
    <w:rsid w:val="00B1715F"/>
    <w:rsid w:val="00B17E56"/>
    <w:rsid w:val="00B209AC"/>
    <w:rsid w:val="00B21C45"/>
    <w:rsid w:val="00B21C60"/>
    <w:rsid w:val="00B22391"/>
    <w:rsid w:val="00B25556"/>
    <w:rsid w:val="00B25B8B"/>
    <w:rsid w:val="00B27031"/>
    <w:rsid w:val="00B300D8"/>
    <w:rsid w:val="00B30372"/>
    <w:rsid w:val="00B32B0E"/>
    <w:rsid w:val="00B34B7A"/>
    <w:rsid w:val="00B36AD2"/>
    <w:rsid w:val="00B36BAD"/>
    <w:rsid w:val="00B378CC"/>
    <w:rsid w:val="00B4028D"/>
    <w:rsid w:val="00B406C9"/>
    <w:rsid w:val="00B4382C"/>
    <w:rsid w:val="00B45154"/>
    <w:rsid w:val="00B470F9"/>
    <w:rsid w:val="00B47AE7"/>
    <w:rsid w:val="00B50FAE"/>
    <w:rsid w:val="00B54947"/>
    <w:rsid w:val="00B56268"/>
    <w:rsid w:val="00B56FFB"/>
    <w:rsid w:val="00B5730A"/>
    <w:rsid w:val="00B607E6"/>
    <w:rsid w:val="00B645F8"/>
    <w:rsid w:val="00B64D05"/>
    <w:rsid w:val="00B677C3"/>
    <w:rsid w:val="00B67AE7"/>
    <w:rsid w:val="00B70618"/>
    <w:rsid w:val="00B7117E"/>
    <w:rsid w:val="00B73D6E"/>
    <w:rsid w:val="00B74339"/>
    <w:rsid w:val="00B76230"/>
    <w:rsid w:val="00B76992"/>
    <w:rsid w:val="00B90E5D"/>
    <w:rsid w:val="00B91068"/>
    <w:rsid w:val="00B91684"/>
    <w:rsid w:val="00BA1B9C"/>
    <w:rsid w:val="00BA1E6D"/>
    <w:rsid w:val="00BA2093"/>
    <w:rsid w:val="00BA3C6F"/>
    <w:rsid w:val="00BA413A"/>
    <w:rsid w:val="00BA6392"/>
    <w:rsid w:val="00BA7A43"/>
    <w:rsid w:val="00BA7F3C"/>
    <w:rsid w:val="00BB2702"/>
    <w:rsid w:val="00BB4405"/>
    <w:rsid w:val="00BB4E92"/>
    <w:rsid w:val="00BB67DD"/>
    <w:rsid w:val="00BC000D"/>
    <w:rsid w:val="00BC416F"/>
    <w:rsid w:val="00BC5101"/>
    <w:rsid w:val="00BC525A"/>
    <w:rsid w:val="00BC6D41"/>
    <w:rsid w:val="00BC74DF"/>
    <w:rsid w:val="00BD1831"/>
    <w:rsid w:val="00BD2DEC"/>
    <w:rsid w:val="00BD32B4"/>
    <w:rsid w:val="00BD3BFD"/>
    <w:rsid w:val="00BD42FB"/>
    <w:rsid w:val="00BD5188"/>
    <w:rsid w:val="00BD5413"/>
    <w:rsid w:val="00BD6914"/>
    <w:rsid w:val="00BD7D19"/>
    <w:rsid w:val="00BE358E"/>
    <w:rsid w:val="00BE526C"/>
    <w:rsid w:val="00BE678E"/>
    <w:rsid w:val="00BE7099"/>
    <w:rsid w:val="00BF22E2"/>
    <w:rsid w:val="00BF25E1"/>
    <w:rsid w:val="00BF5599"/>
    <w:rsid w:val="00BF7391"/>
    <w:rsid w:val="00C00272"/>
    <w:rsid w:val="00C00501"/>
    <w:rsid w:val="00C01552"/>
    <w:rsid w:val="00C01E13"/>
    <w:rsid w:val="00C0456B"/>
    <w:rsid w:val="00C05C1F"/>
    <w:rsid w:val="00C07A80"/>
    <w:rsid w:val="00C11D43"/>
    <w:rsid w:val="00C12EAD"/>
    <w:rsid w:val="00C149B3"/>
    <w:rsid w:val="00C14B06"/>
    <w:rsid w:val="00C15941"/>
    <w:rsid w:val="00C161F4"/>
    <w:rsid w:val="00C16551"/>
    <w:rsid w:val="00C174C4"/>
    <w:rsid w:val="00C1764C"/>
    <w:rsid w:val="00C20D6D"/>
    <w:rsid w:val="00C210DE"/>
    <w:rsid w:val="00C213E5"/>
    <w:rsid w:val="00C22812"/>
    <w:rsid w:val="00C247EE"/>
    <w:rsid w:val="00C25546"/>
    <w:rsid w:val="00C26B25"/>
    <w:rsid w:val="00C27A23"/>
    <w:rsid w:val="00C30C05"/>
    <w:rsid w:val="00C313FA"/>
    <w:rsid w:val="00C3275A"/>
    <w:rsid w:val="00C333D2"/>
    <w:rsid w:val="00C335FC"/>
    <w:rsid w:val="00C33751"/>
    <w:rsid w:val="00C350B5"/>
    <w:rsid w:val="00C35844"/>
    <w:rsid w:val="00C35E0D"/>
    <w:rsid w:val="00C373C9"/>
    <w:rsid w:val="00C41E4B"/>
    <w:rsid w:val="00C458BA"/>
    <w:rsid w:val="00C51186"/>
    <w:rsid w:val="00C51DA2"/>
    <w:rsid w:val="00C53D06"/>
    <w:rsid w:val="00C555C6"/>
    <w:rsid w:val="00C55D84"/>
    <w:rsid w:val="00C564D3"/>
    <w:rsid w:val="00C61715"/>
    <w:rsid w:val="00C63BC1"/>
    <w:rsid w:val="00C6475E"/>
    <w:rsid w:val="00C65CA7"/>
    <w:rsid w:val="00C6770B"/>
    <w:rsid w:val="00C71857"/>
    <w:rsid w:val="00C7393A"/>
    <w:rsid w:val="00C73DD4"/>
    <w:rsid w:val="00C7573A"/>
    <w:rsid w:val="00C75973"/>
    <w:rsid w:val="00C75FA4"/>
    <w:rsid w:val="00C8139A"/>
    <w:rsid w:val="00C819EA"/>
    <w:rsid w:val="00C83D2F"/>
    <w:rsid w:val="00C87824"/>
    <w:rsid w:val="00C90621"/>
    <w:rsid w:val="00C950E3"/>
    <w:rsid w:val="00C95245"/>
    <w:rsid w:val="00C95F56"/>
    <w:rsid w:val="00C97442"/>
    <w:rsid w:val="00CA306E"/>
    <w:rsid w:val="00CA338B"/>
    <w:rsid w:val="00CA440D"/>
    <w:rsid w:val="00CA48D4"/>
    <w:rsid w:val="00CA7DED"/>
    <w:rsid w:val="00CB1500"/>
    <w:rsid w:val="00CB19D3"/>
    <w:rsid w:val="00CB3FCB"/>
    <w:rsid w:val="00CB4155"/>
    <w:rsid w:val="00CB58DE"/>
    <w:rsid w:val="00CB5EF5"/>
    <w:rsid w:val="00CB79D9"/>
    <w:rsid w:val="00CB79F4"/>
    <w:rsid w:val="00CB7F59"/>
    <w:rsid w:val="00CC2F04"/>
    <w:rsid w:val="00CC352C"/>
    <w:rsid w:val="00CC3B86"/>
    <w:rsid w:val="00CC3D11"/>
    <w:rsid w:val="00CD160A"/>
    <w:rsid w:val="00CD690C"/>
    <w:rsid w:val="00CD72F3"/>
    <w:rsid w:val="00CE20B3"/>
    <w:rsid w:val="00CF50B4"/>
    <w:rsid w:val="00CF6EF2"/>
    <w:rsid w:val="00D00BE4"/>
    <w:rsid w:val="00D0321F"/>
    <w:rsid w:val="00D04108"/>
    <w:rsid w:val="00D060B9"/>
    <w:rsid w:val="00D07368"/>
    <w:rsid w:val="00D12D96"/>
    <w:rsid w:val="00D14F5F"/>
    <w:rsid w:val="00D15EE6"/>
    <w:rsid w:val="00D167D4"/>
    <w:rsid w:val="00D175B3"/>
    <w:rsid w:val="00D178EB"/>
    <w:rsid w:val="00D22C9F"/>
    <w:rsid w:val="00D313B4"/>
    <w:rsid w:val="00D31E47"/>
    <w:rsid w:val="00D3302C"/>
    <w:rsid w:val="00D33084"/>
    <w:rsid w:val="00D36D37"/>
    <w:rsid w:val="00D435FD"/>
    <w:rsid w:val="00D46405"/>
    <w:rsid w:val="00D51512"/>
    <w:rsid w:val="00D526FC"/>
    <w:rsid w:val="00D55248"/>
    <w:rsid w:val="00D561BF"/>
    <w:rsid w:val="00D56EA9"/>
    <w:rsid w:val="00D61A29"/>
    <w:rsid w:val="00D65AAA"/>
    <w:rsid w:val="00D65C20"/>
    <w:rsid w:val="00D673C8"/>
    <w:rsid w:val="00D67B87"/>
    <w:rsid w:val="00D717AE"/>
    <w:rsid w:val="00D73634"/>
    <w:rsid w:val="00D7382D"/>
    <w:rsid w:val="00D74537"/>
    <w:rsid w:val="00D74A7C"/>
    <w:rsid w:val="00D74B90"/>
    <w:rsid w:val="00D776C4"/>
    <w:rsid w:val="00D816DC"/>
    <w:rsid w:val="00D82813"/>
    <w:rsid w:val="00D82C01"/>
    <w:rsid w:val="00D82F28"/>
    <w:rsid w:val="00D8417F"/>
    <w:rsid w:val="00D84925"/>
    <w:rsid w:val="00D858A3"/>
    <w:rsid w:val="00D9211D"/>
    <w:rsid w:val="00D92571"/>
    <w:rsid w:val="00D96326"/>
    <w:rsid w:val="00DA093B"/>
    <w:rsid w:val="00DB09C5"/>
    <w:rsid w:val="00DB41DD"/>
    <w:rsid w:val="00DB5946"/>
    <w:rsid w:val="00DB6F5F"/>
    <w:rsid w:val="00DC0489"/>
    <w:rsid w:val="00DC0F30"/>
    <w:rsid w:val="00DD1239"/>
    <w:rsid w:val="00DD12E1"/>
    <w:rsid w:val="00DD2E3F"/>
    <w:rsid w:val="00DD332C"/>
    <w:rsid w:val="00DD4890"/>
    <w:rsid w:val="00DE13B1"/>
    <w:rsid w:val="00DE1431"/>
    <w:rsid w:val="00DE2BAD"/>
    <w:rsid w:val="00DE52C9"/>
    <w:rsid w:val="00DE5EA1"/>
    <w:rsid w:val="00DE65B9"/>
    <w:rsid w:val="00DE6822"/>
    <w:rsid w:val="00DF1D26"/>
    <w:rsid w:val="00DF25E2"/>
    <w:rsid w:val="00DF3EAF"/>
    <w:rsid w:val="00E0099B"/>
    <w:rsid w:val="00E011DF"/>
    <w:rsid w:val="00E01597"/>
    <w:rsid w:val="00E01B11"/>
    <w:rsid w:val="00E040CA"/>
    <w:rsid w:val="00E05D44"/>
    <w:rsid w:val="00E073AC"/>
    <w:rsid w:val="00E1007B"/>
    <w:rsid w:val="00E11F26"/>
    <w:rsid w:val="00E142C0"/>
    <w:rsid w:val="00E1747E"/>
    <w:rsid w:val="00E20890"/>
    <w:rsid w:val="00E20C5D"/>
    <w:rsid w:val="00E213E3"/>
    <w:rsid w:val="00E2370B"/>
    <w:rsid w:val="00E2522B"/>
    <w:rsid w:val="00E2639D"/>
    <w:rsid w:val="00E263DC"/>
    <w:rsid w:val="00E30300"/>
    <w:rsid w:val="00E30E77"/>
    <w:rsid w:val="00E33DD9"/>
    <w:rsid w:val="00E33F80"/>
    <w:rsid w:val="00E40C9A"/>
    <w:rsid w:val="00E40D28"/>
    <w:rsid w:val="00E40F8B"/>
    <w:rsid w:val="00E4207E"/>
    <w:rsid w:val="00E5013B"/>
    <w:rsid w:val="00E52E51"/>
    <w:rsid w:val="00E53A3D"/>
    <w:rsid w:val="00E552B0"/>
    <w:rsid w:val="00E55E5E"/>
    <w:rsid w:val="00E62479"/>
    <w:rsid w:val="00E63957"/>
    <w:rsid w:val="00E6587E"/>
    <w:rsid w:val="00E66FAA"/>
    <w:rsid w:val="00E70B01"/>
    <w:rsid w:val="00E715FF"/>
    <w:rsid w:val="00E71E54"/>
    <w:rsid w:val="00E7409D"/>
    <w:rsid w:val="00E740A1"/>
    <w:rsid w:val="00E741E5"/>
    <w:rsid w:val="00E7532F"/>
    <w:rsid w:val="00E757A3"/>
    <w:rsid w:val="00E75D64"/>
    <w:rsid w:val="00E760B1"/>
    <w:rsid w:val="00E76740"/>
    <w:rsid w:val="00E76EE7"/>
    <w:rsid w:val="00E7743E"/>
    <w:rsid w:val="00E8115B"/>
    <w:rsid w:val="00E83118"/>
    <w:rsid w:val="00E859CC"/>
    <w:rsid w:val="00E86D41"/>
    <w:rsid w:val="00E871EA"/>
    <w:rsid w:val="00E946D3"/>
    <w:rsid w:val="00E97EFB"/>
    <w:rsid w:val="00EA14B6"/>
    <w:rsid w:val="00EA329E"/>
    <w:rsid w:val="00EA410B"/>
    <w:rsid w:val="00EA5F16"/>
    <w:rsid w:val="00EA62E9"/>
    <w:rsid w:val="00EA6875"/>
    <w:rsid w:val="00EA707C"/>
    <w:rsid w:val="00EA7D6E"/>
    <w:rsid w:val="00EB0967"/>
    <w:rsid w:val="00EB3058"/>
    <w:rsid w:val="00EB5BEB"/>
    <w:rsid w:val="00EB6C43"/>
    <w:rsid w:val="00EC012B"/>
    <w:rsid w:val="00EC5FAA"/>
    <w:rsid w:val="00EC644B"/>
    <w:rsid w:val="00EC74C1"/>
    <w:rsid w:val="00EC76F2"/>
    <w:rsid w:val="00ED076C"/>
    <w:rsid w:val="00ED14E8"/>
    <w:rsid w:val="00ED170E"/>
    <w:rsid w:val="00ED245A"/>
    <w:rsid w:val="00ED2F8D"/>
    <w:rsid w:val="00ED4276"/>
    <w:rsid w:val="00ED75E4"/>
    <w:rsid w:val="00ED77C3"/>
    <w:rsid w:val="00EE0E05"/>
    <w:rsid w:val="00EE295B"/>
    <w:rsid w:val="00EE587D"/>
    <w:rsid w:val="00EE75AB"/>
    <w:rsid w:val="00EF0564"/>
    <w:rsid w:val="00EF31A3"/>
    <w:rsid w:val="00EF3A45"/>
    <w:rsid w:val="00EF579D"/>
    <w:rsid w:val="00EF58E5"/>
    <w:rsid w:val="00EF7105"/>
    <w:rsid w:val="00EF7CC5"/>
    <w:rsid w:val="00F01093"/>
    <w:rsid w:val="00F01252"/>
    <w:rsid w:val="00F012E4"/>
    <w:rsid w:val="00F015C1"/>
    <w:rsid w:val="00F03B97"/>
    <w:rsid w:val="00F05143"/>
    <w:rsid w:val="00F051D3"/>
    <w:rsid w:val="00F06D17"/>
    <w:rsid w:val="00F06E86"/>
    <w:rsid w:val="00F11173"/>
    <w:rsid w:val="00F11B37"/>
    <w:rsid w:val="00F12577"/>
    <w:rsid w:val="00F128CF"/>
    <w:rsid w:val="00F13E6B"/>
    <w:rsid w:val="00F14A05"/>
    <w:rsid w:val="00F17F06"/>
    <w:rsid w:val="00F210A5"/>
    <w:rsid w:val="00F21371"/>
    <w:rsid w:val="00F215A1"/>
    <w:rsid w:val="00F22425"/>
    <w:rsid w:val="00F22C89"/>
    <w:rsid w:val="00F23270"/>
    <w:rsid w:val="00F23A3A"/>
    <w:rsid w:val="00F25C3E"/>
    <w:rsid w:val="00F2640D"/>
    <w:rsid w:val="00F2783E"/>
    <w:rsid w:val="00F30383"/>
    <w:rsid w:val="00F33B87"/>
    <w:rsid w:val="00F356F8"/>
    <w:rsid w:val="00F4055C"/>
    <w:rsid w:val="00F4131F"/>
    <w:rsid w:val="00F41862"/>
    <w:rsid w:val="00F41F99"/>
    <w:rsid w:val="00F42ADD"/>
    <w:rsid w:val="00F42C54"/>
    <w:rsid w:val="00F446EC"/>
    <w:rsid w:val="00F46F44"/>
    <w:rsid w:val="00F54671"/>
    <w:rsid w:val="00F54C82"/>
    <w:rsid w:val="00F55542"/>
    <w:rsid w:val="00F56AA5"/>
    <w:rsid w:val="00F607AE"/>
    <w:rsid w:val="00F60C5A"/>
    <w:rsid w:val="00F60ECD"/>
    <w:rsid w:val="00F61EF5"/>
    <w:rsid w:val="00F66DD3"/>
    <w:rsid w:val="00F67412"/>
    <w:rsid w:val="00F67506"/>
    <w:rsid w:val="00F735C1"/>
    <w:rsid w:val="00F73663"/>
    <w:rsid w:val="00F76D17"/>
    <w:rsid w:val="00F76F0A"/>
    <w:rsid w:val="00F82C25"/>
    <w:rsid w:val="00F83E04"/>
    <w:rsid w:val="00F8646F"/>
    <w:rsid w:val="00F97473"/>
    <w:rsid w:val="00F97BA8"/>
    <w:rsid w:val="00FA2BF5"/>
    <w:rsid w:val="00FA3BB3"/>
    <w:rsid w:val="00FA4BD6"/>
    <w:rsid w:val="00FA644D"/>
    <w:rsid w:val="00FA6915"/>
    <w:rsid w:val="00FA7972"/>
    <w:rsid w:val="00FA7D63"/>
    <w:rsid w:val="00FB1259"/>
    <w:rsid w:val="00FB343D"/>
    <w:rsid w:val="00FB457A"/>
    <w:rsid w:val="00FB45C7"/>
    <w:rsid w:val="00FB5486"/>
    <w:rsid w:val="00FC335C"/>
    <w:rsid w:val="00FC343A"/>
    <w:rsid w:val="00FC5195"/>
    <w:rsid w:val="00FD2028"/>
    <w:rsid w:val="00FD3FFE"/>
    <w:rsid w:val="00FE11A5"/>
    <w:rsid w:val="00FE14C9"/>
    <w:rsid w:val="00FE39EA"/>
    <w:rsid w:val="00FE421E"/>
    <w:rsid w:val="00FE542B"/>
    <w:rsid w:val="00FE5D5F"/>
    <w:rsid w:val="00FE6A8E"/>
    <w:rsid w:val="00FE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link w:val="a7"/>
    <w:uiPriority w:val="34"/>
    <w:qFormat/>
    <w:rsid w:val="00A07A1A"/>
    <w:pPr>
      <w:widowControl w:val="0"/>
      <w:autoSpaceDE w:val="0"/>
      <w:autoSpaceDN w:val="0"/>
      <w:adjustRightInd w:val="0"/>
      <w:ind w:left="720"/>
      <w:contextualSpacing/>
    </w:pPr>
    <w:rPr>
      <w:rFonts w:ascii="Arial" w:hAnsi="Arial" w:cs="Arial"/>
    </w:rPr>
  </w:style>
  <w:style w:type="paragraph" w:styleId="a8">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9">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a">
    <w:name w:val="Balloon Text"/>
    <w:basedOn w:val="a"/>
    <w:link w:val="ab"/>
    <w:uiPriority w:val="99"/>
    <w:rsid w:val="009641C6"/>
    <w:rPr>
      <w:rFonts w:ascii="Tahoma" w:hAnsi="Tahoma" w:cs="Tahoma"/>
      <w:sz w:val="16"/>
      <w:szCs w:val="16"/>
    </w:rPr>
  </w:style>
  <w:style w:type="character" w:customStyle="1" w:styleId="ab">
    <w:name w:val="Текст выноски Знак"/>
    <w:basedOn w:val="a0"/>
    <w:link w:val="aa"/>
    <w:uiPriority w:val="99"/>
    <w:locked/>
    <w:rsid w:val="009641C6"/>
    <w:rPr>
      <w:rFonts w:ascii="Tahoma" w:hAnsi="Tahoma" w:cs="Times New Roman"/>
      <w:sz w:val="16"/>
    </w:rPr>
  </w:style>
  <w:style w:type="paragraph" w:customStyle="1" w:styleId="ac">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d">
    <w:name w:val="footer"/>
    <w:basedOn w:val="a"/>
    <w:link w:val="ae"/>
    <w:uiPriority w:val="99"/>
    <w:unhideWhenUsed/>
    <w:rsid w:val="00242B9D"/>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0"/>
    <w:link w:val="ad"/>
    <w:uiPriority w:val="99"/>
    <w:locked/>
    <w:rsid w:val="00242B9D"/>
    <w:rPr>
      <w:rFonts w:ascii="Calibri" w:hAnsi="Calibri" w:cs="Times New Roman"/>
      <w:sz w:val="22"/>
      <w:lang w:val="x-none" w:eastAsia="en-US"/>
    </w:rPr>
  </w:style>
  <w:style w:type="table" w:styleId="af">
    <w:name w:val="Table Grid"/>
    <w:basedOn w:val="a1"/>
    <w:uiPriority w:val="59"/>
    <w:rsid w:val="006F13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дпись"/>
    <w:basedOn w:val="a"/>
    <w:link w:val="af1"/>
    <w:qFormat/>
    <w:rsid w:val="003410B3"/>
    <w:pPr>
      <w:tabs>
        <w:tab w:val="right" w:pos="9356"/>
      </w:tabs>
      <w:spacing w:before="120"/>
    </w:pPr>
    <w:rPr>
      <w:sz w:val="28"/>
      <w:szCs w:val="28"/>
      <w:lang w:eastAsia="en-US"/>
    </w:rPr>
  </w:style>
  <w:style w:type="character" w:customStyle="1" w:styleId="af1">
    <w:name w:val="#Подпись Знак"/>
    <w:link w:val="af0"/>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2">
    <w:name w:val="footnote text"/>
    <w:basedOn w:val="a"/>
    <w:link w:val="af3"/>
    <w:uiPriority w:val="99"/>
    <w:unhideWhenUsed/>
    <w:rsid w:val="006A12F8"/>
    <w:pPr>
      <w:suppressAutoHyphens/>
    </w:pPr>
    <w:rPr>
      <w:sz w:val="20"/>
      <w:szCs w:val="20"/>
      <w:lang w:eastAsia="ar-SA"/>
    </w:rPr>
  </w:style>
  <w:style w:type="character" w:customStyle="1" w:styleId="af3">
    <w:name w:val="Текст сноски Знак"/>
    <w:basedOn w:val="a0"/>
    <w:link w:val="af2"/>
    <w:uiPriority w:val="99"/>
    <w:locked/>
    <w:rsid w:val="006A12F8"/>
    <w:rPr>
      <w:rFonts w:cs="Times New Roman"/>
      <w:lang w:val="x-none" w:eastAsia="ar-SA" w:bidi="ar-SA"/>
    </w:rPr>
  </w:style>
  <w:style w:type="character" w:styleId="af4">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5">
    <w:name w:val="Plain Text"/>
    <w:basedOn w:val="a"/>
    <w:link w:val="af6"/>
    <w:uiPriority w:val="99"/>
    <w:unhideWhenUsed/>
    <w:rsid w:val="00F54C82"/>
    <w:rPr>
      <w:rFonts w:ascii="Calibri" w:hAnsi="Calibri"/>
      <w:sz w:val="22"/>
      <w:szCs w:val="21"/>
      <w:lang w:eastAsia="en-US"/>
    </w:rPr>
  </w:style>
  <w:style w:type="character" w:customStyle="1" w:styleId="af6">
    <w:name w:val="Текст Знак"/>
    <w:basedOn w:val="a0"/>
    <w:link w:val="af5"/>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7">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8">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7">
    <w:name w:val="Абзац списка Знак"/>
    <w:link w:val="a6"/>
    <w:uiPriority w:val="34"/>
    <w:locked/>
    <w:rsid w:val="00265357"/>
    <w:rPr>
      <w:rFonts w:ascii="Arial" w:hAnsi="Arial" w:cs="Arial"/>
      <w:sz w:val="24"/>
      <w:szCs w:val="24"/>
    </w:rPr>
  </w:style>
  <w:style w:type="character" w:customStyle="1" w:styleId="2ArialUnicodeMS10pt">
    <w:name w:val="Основной текст (2) + Arial Unicode MS;10 pt;Полужирный"/>
    <w:basedOn w:val="20"/>
    <w:rsid w:val="000612E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ArialUnicodeMS10pt0">
    <w:name w:val="Основной текст (2) + Arial Unicode MS;10 pt"/>
    <w:basedOn w:val="20"/>
    <w:rsid w:val="000612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paragraph" w:customStyle="1" w:styleId="style-article">
    <w:name w:val="style-article"/>
    <w:basedOn w:val="a"/>
    <w:rsid w:val="00773907"/>
    <w:pPr>
      <w:spacing w:before="100" w:beforeAutospacing="1" w:after="100" w:afterAutospacing="1"/>
    </w:pPr>
  </w:style>
  <w:style w:type="character" w:customStyle="1" w:styleId="af9">
    <w:name w:val="Основной текст_"/>
    <w:basedOn w:val="a0"/>
    <w:link w:val="12"/>
    <w:locked/>
    <w:rsid w:val="00FA2BF5"/>
    <w:rPr>
      <w:sz w:val="23"/>
      <w:szCs w:val="23"/>
      <w:shd w:val="clear" w:color="auto" w:fill="FFFFFF"/>
    </w:rPr>
  </w:style>
  <w:style w:type="paragraph" w:customStyle="1" w:styleId="12">
    <w:name w:val="Основной текст1"/>
    <w:basedOn w:val="a"/>
    <w:link w:val="af9"/>
    <w:rsid w:val="00FA2BF5"/>
    <w:pPr>
      <w:shd w:val="clear" w:color="auto" w:fill="FFFFFF"/>
      <w:spacing w:line="0" w:lineRule="atLeast"/>
      <w:ind w:hanging="340"/>
      <w:jc w:val="both"/>
    </w:pPr>
    <w:rPr>
      <w:sz w:val="23"/>
      <w:szCs w:val="23"/>
    </w:rPr>
  </w:style>
  <w:style w:type="paragraph" w:customStyle="1" w:styleId="pt-a-000009">
    <w:name w:val="pt-a-000009"/>
    <w:basedOn w:val="a"/>
    <w:rsid w:val="00253D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link w:val="a7"/>
    <w:uiPriority w:val="34"/>
    <w:qFormat/>
    <w:rsid w:val="00A07A1A"/>
    <w:pPr>
      <w:widowControl w:val="0"/>
      <w:autoSpaceDE w:val="0"/>
      <w:autoSpaceDN w:val="0"/>
      <w:adjustRightInd w:val="0"/>
      <w:ind w:left="720"/>
      <w:contextualSpacing/>
    </w:pPr>
    <w:rPr>
      <w:rFonts w:ascii="Arial" w:hAnsi="Arial" w:cs="Arial"/>
    </w:rPr>
  </w:style>
  <w:style w:type="paragraph" w:styleId="a8">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9">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a">
    <w:name w:val="Balloon Text"/>
    <w:basedOn w:val="a"/>
    <w:link w:val="ab"/>
    <w:uiPriority w:val="99"/>
    <w:rsid w:val="009641C6"/>
    <w:rPr>
      <w:rFonts w:ascii="Tahoma" w:hAnsi="Tahoma" w:cs="Tahoma"/>
      <w:sz w:val="16"/>
      <w:szCs w:val="16"/>
    </w:rPr>
  </w:style>
  <w:style w:type="character" w:customStyle="1" w:styleId="ab">
    <w:name w:val="Текст выноски Знак"/>
    <w:basedOn w:val="a0"/>
    <w:link w:val="aa"/>
    <w:uiPriority w:val="99"/>
    <w:locked/>
    <w:rsid w:val="009641C6"/>
    <w:rPr>
      <w:rFonts w:ascii="Tahoma" w:hAnsi="Tahoma" w:cs="Times New Roman"/>
      <w:sz w:val="16"/>
    </w:rPr>
  </w:style>
  <w:style w:type="paragraph" w:customStyle="1" w:styleId="ac">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d">
    <w:name w:val="footer"/>
    <w:basedOn w:val="a"/>
    <w:link w:val="ae"/>
    <w:uiPriority w:val="99"/>
    <w:unhideWhenUsed/>
    <w:rsid w:val="00242B9D"/>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0"/>
    <w:link w:val="ad"/>
    <w:uiPriority w:val="99"/>
    <w:locked/>
    <w:rsid w:val="00242B9D"/>
    <w:rPr>
      <w:rFonts w:ascii="Calibri" w:hAnsi="Calibri" w:cs="Times New Roman"/>
      <w:sz w:val="22"/>
      <w:lang w:val="x-none" w:eastAsia="en-US"/>
    </w:rPr>
  </w:style>
  <w:style w:type="table" w:styleId="af">
    <w:name w:val="Table Grid"/>
    <w:basedOn w:val="a1"/>
    <w:uiPriority w:val="59"/>
    <w:rsid w:val="006F13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одпись"/>
    <w:basedOn w:val="a"/>
    <w:link w:val="af1"/>
    <w:qFormat/>
    <w:rsid w:val="003410B3"/>
    <w:pPr>
      <w:tabs>
        <w:tab w:val="right" w:pos="9356"/>
      </w:tabs>
      <w:spacing w:before="120"/>
    </w:pPr>
    <w:rPr>
      <w:sz w:val="28"/>
      <w:szCs w:val="28"/>
      <w:lang w:eastAsia="en-US"/>
    </w:rPr>
  </w:style>
  <w:style w:type="character" w:customStyle="1" w:styleId="af1">
    <w:name w:val="#Подпись Знак"/>
    <w:link w:val="af0"/>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2">
    <w:name w:val="footnote text"/>
    <w:basedOn w:val="a"/>
    <w:link w:val="af3"/>
    <w:uiPriority w:val="99"/>
    <w:unhideWhenUsed/>
    <w:rsid w:val="006A12F8"/>
    <w:pPr>
      <w:suppressAutoHyphens/>
    </w:pPr>
    <w:rPr>
      <w:sz w:val="20"/>
      <w:szCs w:val="20"/>
      <w:lang w:eastAsia="ar-SA"/>
    </w:rPr>
  </w:style>
  <w:style w:type="character" w:customStyle="1" w:styleId="af3">
    <w:name w:val="Текст сноски Знак"/>
    <w:basedOn w:val="a0"/>
    <w:link w:val="af2"/>
    <w:uiPriority w:val="99"/>
    <w:locked/>
    <w:rsid w:val="006A12F8"/>
    <w:rPr>
      <w:rFonts w:cs="Times New Roman"/>
      <w:lang w:val="x-none" w:eastAsia="ar-SA" w:bidi="ar-SA"/>
    </w:rPr>
  </w:style>
  <w:style w:type="character" w:styleId="af4">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5">
    <w:name w:val="Plain Text"/>
    <w:basedOn w:val="a"/>
    <w:link w:val="af6"/>
    <w:uiPriority w:val="99"/>
    <w:unhideWhenUsed/>
    <w:rsid w:val="00F54C82"/>
    <w:rPr>
      <w:rFonts w:ascii="Calibri" w:hAnsi="Calibri"/>
      <w:sz w:val="22"/>
      <w:szCs w:val="21"/>
      <w:lang w:eastAsia="en-US"/>
    </w:rPr>
  </w:style>
  <w:style w:type="character" w:customStyle="1" w:styleId="af6">
    <w:name w:val="Текст Знак"/>
    <w:basedOn w:val="a0"/>
    <w:link w:val="af5"/>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7">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8">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7">
    <w:name w:val="Абзац списка Знак"/>
    <w:link w:val="a6"/>
    <w:uiPriority w:val="34"/>
    <w:locked/>
    <w:rsid w:val="00265357"/>
    <w:rPr>
      <w:rFonts w:ascii="Arial" w:hAnsi="Arial" w:cs="Arial"/>
      <w:sz w:val="24"/>
      <w:szCs w:val="24"/>
    </w:rPr>
  </w:style>
  <w:style w:type="character" w:customStyle="1" w:styleId="2ArialUnicodeMS10pt">
    <w:name w:val="Основной текст (2) + Arial Unicode MS;10 pt;Полужирный"/>
    <w:basedOn w:val="20"/>
    <w:rsid w:val="000612E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ArialUnicodeMS10pt0">
    <w:name w:val="Основной текст (2) + Arial Unicode MS;10 pt"/>
    <w:basedOn w:val="20"/>
    <w:rsid w:val="000612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paragraph" w:customStyle="1" w:styleId="style-article">
    <w:name w:val="style-article"/>
    <w:basedOn w:val="a"/>
    <w:rsid w:val="00773907"/>
    <w:pPr>
      <w:spacing w:before="100" w:beforeAutospacing="1" w:after="100" w:afterAutospacing="1"/>
    </w:pPr>
  </w:style>
  <w:style w:type="character" w:customStyle="1" w:styleId="af9">
    <w:name w:val="Основной текст_"/>
    <w:basedOn w:val="a0"/>
    <w:link w:val="12"/>
    <w:locked/>
    <w:rsid w:val="00FA2BF5"/>
    <w:rPr>
      <w:sz w:val="23"/>
      <w:szCs w:val="23"/>
      <w:shd w:val="clear" w:color="auto" w:fill="FFFFFF"/>
    </w:rPr>
  </w:style>
  <w:style w:type="paragraph" w:customStyle="1" w:styleId="12">
    <w:name w:val="Основной текст1"/>
    <w:basedOn w:val="a"/>
    <w:link w:val="af9"/>
    <w:rsid w:val="00FA2BF5"/>
    <w:pPr>
      <w:shd w:val="clear" w:color="auto" w:fill="FFFFFF"/>
      <w:spacing w:line="0" w:lineRule="atLeast"/>
      <w:ind w:hanging="340"/>
      <w:jc w:val="both"/>
    </w:pPr>
    <w:rPr>
      <w:sz w:val="23"/>
      <w:szCs w:val="23"/>
    </w:rPr>
  </w:style>
  <w:style w:type="paragraph" w:customStyle="1" w:styleId="pt-a-000009">
    <w:name w:val="pt-a-000009"/>
    <w:basedOn w:val="a"/>
    <w:rsid w:val="00253D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199">
      <w:bodyDiv w:val="1"/>
      <w:marLeft w:val="0"/>
      <w:marRight w:val="0"/>
      <w:marTop w:val="0"/>
      <w:marBottom w:val="0"/>
      <w:divBdr>
        <w:top w:val="none" w:sz="0" w:space="0" w:color="auto"/>
        <w:left w:val="none" w:sz="0" w:space="0" w:color="auto"/>
        <w:bottom w:val="none" w:sz="0" w:space="0" w:color="auto"/>
        <w:right w:val="none" w:sz="0" w:space="0" w:color="auto"/>
      </w:divBdr>
    </w:div>
    <w:div w:id="101805092">
      <w:bodyDiv w:val="1"/>
      <w:marLeft w:val="0"/>
      <w:marRight w:val="0"/>
      <w:marTop w:val="0"/>
      <w:marBottom w:val="0"/>
      <w:divBdr>
        <w:top w:val="none" w:sz="0" w:space="0" w:color="auto"/>
        <w:left w:val="none" w:sz="0" w:space="0" w:color="auto"/>
        <w:bottom w:val="none" w:sz="0" w:space="0" w:color="auto"/>
        <w:right w:val="none" w:sz="0" w:space="0" w:color="auto"/>
      </w:divBdr>
    </w:div>
    <w:div w:id="174921263">
      <w:bodyDiv w:val="1"/>
      <w:marLeft w:val="0"/>
      <w:marRight w:val="0"/>
      <w:marTop w:val="0"/>
      <w:marBottom w:val="0"/>
      <w:divBdr>
        <w:top w:val="none" w:sz="0" w:space="0" w:color="auto"/>
        <w:left w:val="none" w:sz="0" w:space="0" w:color="auto"/>
        <w:bottom w:val="none" w:sz="0" w:space="0" w:color="auto"/>
        <w:right w:val="none" w:sz="0" w:space="0" w:color="auto"/>
      </w:divBdr>
    </w:div>
    <w:div w:id="190729981">
      <w:bodyDiv w:val="1"/>
      <w:marLeft w:val="0"/>
      <w:marRight w:val="0"/>
      <w:marTop w:val="0"/>
      <w:marBottom w:val="0"/>
      <w:divBdr>
        <w:top w:val="none" w:sz="0" w:space="0" w:color="auto"/>
        <w:left w:val="none" w:sz="0" w:space="0" w:color="auto"/>
        <w:bottom w:val="none" w:sz="0" w:space="0" w:color="auto"/>
        <w:right w:val="none" w:sz="0" w:space="0" w:color="auto"/>
      </w:divBdr>
    </w:div>
    <w:div w:id="214506017">
      <w:bodyDiv w:val="1"/>
      <w:marLeft w:val="0"/>
      <w:marRight w:val="0"/>
      <w:marTop w:val="0"/>
      <w:marBottom w:val="0"/>
      <w:divBdr>
        <w:top w:val="none" w:sz="0" w:space="0" w:color="auto"/>
        <w:left w:val="none" w:sz="0" w:space="0" w:color="auto"/>
        <w:bottom w:val="none" w:sz="0" w:space="0" w:color="auto"/>
        <w:right w:val="none" w:sz="0" w:space="0" w:color="auto"/>
      </w:divBdr>
    </w:div>
    <w:div w:id="240337640">
      <w:bodyDiv w:val="1"/>
      <w:marLeft w:val="0"/>
      <w:marRight w:val="0"/>
      <w:marTop w:val="0"/>
      <w:marBottom w:val="0"/>
      <w:divBdr>
        <w:top w:val="none" w:sz="0" w:space="0" w:color="auto"/>
        <w:left w:val="none" w:sz="0" w:space="0" w:color="auto"/>
        <w:bottom w:val="none" w:sz="0" w:space="0" w:color="auto"/>
        <w:right w:val="none" w:sz="0" w:space="0" w:color="auto"/>
      </w:divBdr>
    </w:div>
    <w:div w:id="267978319">
      <w:bodyDiv w:val="1"/>
      <w:marLeft w:val="0"/>
      <w:marRight w:val="0"/>
      <w:marTop w:val="0"/>
      <w:marBottom w:val="0"/>
      <w:divBdr>
        <w:top w:val="none" w:sz="0" w:space="0" w:color="auto"/>
        <w:left w:val="none" w:sz="0" w:space="0" w:color="auto"/>
        <w:bottom w:val="none" w:sz="0" w:space="0" w:color="auto"/>
        <w:right w:val="none" w:sz="0" w:space="0" w:color="auto"/>
      </w:divBdr>
    </w:div>
    <w:div w:id="272900394">
      <w:bodyDiv w:val="1"/>
      <w:marLeft w:val="0"/>
      <w:marRight w:val="0"/>
      <w:marTop w:val="0"/>
      <w:marBottom w:val="0"/>
      <w:divBdr>
        <w:top w:val="none" w:sz="0" w:space="0" w:color="auto"/>
        <w:left w:val="none" w:sz="0" w:space="0" w:color="auto"/>
        <w:bottom w:val="none" w:sz="0" w:space="0" w:color="auto"/>
        <w:right w:val="none" w:sz="0" w:space="0" w:color="auto"/>
      </w:divBdr>
    </w:div>
    <w:div w:id="329215292">
      <w:bodyDiv w:val="1"/>
      <w:marLeft w:val="0"/>
      <w:marRight w:val="0"/>
      <w:marTop w:val="0"/>
      <w:marBottom w:val="0"/>
      <w:divBdr>
        <w:top w:val="none" w:sz="0" w:space="0" w:color="auto"/>
        <w:left w:val="none" w:sz="0" w:space="0" w:color="auto"/>
        <w:bottom w:val="none" w:sz="0" w:space="0" w:color="auto"/>
        <w:right w:val="none" w:sz="0" w:space="0" w:color="auto"/>
      </w:divBdr>
    </w:div>
    <w:div w:id="339308588">
      <w:bodyDiv w:val="1"/>
      <w:marLeft w:val="0"/>
      <w:marRight w:val="0"/>
      <w:marTop w:val="0"/>
      <w:marBottom w:val="0"/>
      <w:divBdr>
        <w:top w:val="none" w:sz="0" w:space="0" w:color="auto"/>
        <w:left w:val="none" w:sz="0" w:space="0" w:color="auto"/>
        <w:bottom w:val="none" w:sz="0" w:space="0" w:color="auto"/>
        <w:right w:val="none" w:sz="0" w:space="0" w:color="auto"/>
      </w:divBdr>
    </w:div>
    <w:div w:id="349112053">
      <w:bodyDiv w:val="1"/>
      <w:marLeft w:val="0"/>
      <w:marRight w:val="0"/>
      <w:marTop w:val="0"/>
      <w:marBottom w:val="0"/>
      <w:divBdr>
        <w:top w:val="none" w:sz="0" w:space="0" w:color="auto"/>
        <w:left w:val="none" w:sz="0" w:space="0" w:color="auto"/>
        <w:bottom w:val="none" w:sz="0" w:space="0" w:color="auto"/>
        <w:right w:val="none" w:sz="0" w:space="0" w:color="auto"/>
      </w:divBdr>
    </w:div>
    <w:div w:id="358311338">
      <w:bodyDiv w:val="1"/>
      <w:marLeft w:val="0"/>
      <w:marRight w:val="0"/>
      <w:marTop w:val="0"/>
      <w:marBottom w:val="0"/>
      <w:divBdr>
        <w:top w:val="none" w:sz="0" w:space="0" w:color="auto"/>
        <w:left w:val="none" w:sz="0" w:space="0" w:color="auto"/>
        <w:bottom w:val="none" w:sz="0" w:space="0" w:color="auto"/>
        <w:right w:val="none" w:sz="0" w:space="0" w:color="auto"/>
      </w:divBdr>
    </w:div>
    <w:div w:id="368535023">
      <w:bodyDiv w:val="1"/>
      <w:marLeft w:val="0"/>
      <w:marRight w:val="0"/>
      <w:marTop w:val="0"/>
      <w:marBottom w:val="0"/>
      <w:divBdr>
        <w:top w:val="none" w:sz="0" w:space="0" w:color="auto"/>
        <w:left w:val="none" w:sz="0" w:space="0" w:color="auto"/>
        <w:bottom w:val="none" w:sz="0" w:space="0" w:color="auto"/>
        <w:right w:val="none" w:sz="0" w:space="0" w:color="auto"/>
      </w:divBdr>
    </w:div>
    <w:div w:id="386496785">
      <w:bodyDiv w:val="1"/>
      <w:marLeft w:val="0"/>
      <w:marRight w:val="0"/>
      <w:marTop w:val="0"/>
      <w:marBottom w:val="0"/>
      <w:divBdr>
        <w:top w:val="none" w:sz="0" w:space="0" w:color="auto"/>
        <w:left w:val="none" w:sz="0" w:space="0" w:color="auto"/>
        <w:bottom w:val="none" w:sz="0" w:space="0" w:color="auto"/>
        <w:right w:val="none" w:sz="0" w:space="0" w:color="auto"/>
      </w:divBdr>
    </w:div>
    <w:div w:id="402874581">
      <w:bodyDiv w:val="1"/>
      <w:marLeft w:val="0"/>
      <w:marRight w:val="0"/>
      <w:marTop w:val="0"/>
      <w:marBottom w:val="0"/>
      <w:divBdr>
        <w:top w:val="none" w:sz="0" w:space="0" w:color="auto"/>
        <w:left w:val="none" w:sz="0" w:space="0" w:color="auto"/>
        <w:bottom w:val="none" w:sz="0" w:space="0" w:color="auto"/>
        <w:right w:val="none" w:sz="0" w:space="0" w:color="auto"/>
      </w:divBdr>
    </w:div>
    <w:div w:id="408578369">
      <w:bodyDiv w:val="1"/>
      <w:marLeft w:val="0"/>
      <w:marRight w:val="0"/>
      <w:marTop w:val="0"/>
      <w:marBottom w:val="0"/>
      <w:divBdr>
        <w:top w:val="none" w:sz="0" w:space="0" w:color="auto"/>
        <w:left w:val="none" w:sz="0" w:space="0" w:color="auto"/>
        <w:bottom w:val="none" w:sz="0" w:space="0" w:color="auto"/>
        <w:right w:val="none" w:sz="0" w:space="0" w:color="auto"/>
      </w:divBdr>
    </w:div>
    <w:div w:id="471990830">
      <w:bodyDiv w:val="1"/>
      <w:marLeft w:val="0"/>
      <w:marRight w:val="0"/>
      <w:marTop w:val="0"/>
      <w:marBottom w:val="0"/>
      <w:divBdr>
        <w:top w:val="none" w:sz="0" w:space="0" w:color="auto"/>
        <w:left w:val="none" w:sz="0" w:space="0" w:color="auto"/>
        <w:bottom w:val="none" w:sz="0" w:space="0" w:color="auto"/>
        <w:right w:val="none" w:sz="0" w:space="0" w:color="auto"/>
      </w:divBdr>
    </w:div>
    <w:div w:id="476072792">
      <w:bodyDiv w:val="1"/>
      <w:marLeft w:val="0"/>
      <w:marRight w:val="0"/>
      <w:marTop w:val="0"/>
      <w:marBottom w:val="0"/>
      <w:divBdr>
        <w:top w:val="none" w:sz="0" w:space="0" w:color="auto"/>
        <w:left w:val="none" w:sz="0" w:space="0" w:color="auto"/>
        <w:bottom w:val="none" w:sz="0" w:space="0" w:color="auto"/>
        <w:right w:val="none" w:sz="0" w:space="0" w:color="auto"/>
      </w:divBdr>
    </w:div>
    <w:div w:id="477303654">
      <w:bodyDiv w:val="1"/>
      <w:marLeft w:val="0"/>
      <w:marRight w:val="0"/>
      <w:marTop w:val="0"/>
      <w:marBottom w:val="0"/>
      <w:divBdr>
        <w:top w:val="none" w:sz="0" w:space="0" w:color="auto"/>
        <w:left w:val="none" w:sz="0" w:space="0" w:color="auto"/>
        <w:bottom w:val="none" w:sz="0" w:space="0" w:color="auto"/>
        <w:right w:val="none" w:sz="0" w:space="0" w:color="auto"/>
      </w:divBdr>
    </w:div>
    <w:div w:id="492307191">
      <w:bodyDiv w:val="1"/>
      <w:marLeft w:val="0"/>
      <w:marRight w:val="0"/>
      <w:marTop w:val="0"/>
      <w:marBottom w:val="0"/>
      <w:divBdr>
        <w:top w:val="none" w:sz="0" w:space="0" w:color="auto"/>
        <w:left w:val="none" w:sz="0" w:space="0" w:color="auto"/>
        <w:bottom w:val="none" w:sz="0" w:space="0" w:color="auto"/>
        <w:right w:val="none" w:sz="0" w:space="0" w:color="auto"/>
      </w:divBdr>
    </w:div>
    <w:div w:id="508716456">
      <w:bodyDiv w:val="1"/>
      <w:marLeft w:val="0"/>
      <w:marRight w:val="0"/>
      <w:marTop w:val="0"/>
      <w:marBottom w:val="0"/>
      <w:divBdr>
        <w:top w:val="none" w:sz="0" w:space="0" w:color="auto"/>
        <w:left w:val="none" w:sz="0" w:space="0" w:color="auto"/>
        <w:bottom w:val="none" w:sz="0" w:space="0" w:color="auto"/>
        <w:right w:val="none" w:sz="0" w:space="0" w:color="auto"/>
      </w:divBdr>
    </w:div>
    <w:div w:id="513306855">
      <w:bodyDiv w:val="1"/>
      <w:marLeft w:val="0"/>
      <w:marRight w:val="0"/>
      <w:marTop w:val="0"/>
      <w:marBottom w:val="0"/>
      <w:divBdr>
        <w:top w:val="none" w:sz="0" w:space="0" w:color="auto"/>
        <w:left w:val="none" w:sz="0" w:space="0" w:color="auto"/>
        <w:bottom w:val="none" w:sz="0" w:space="0" w:color="auto"/>
        <w:right w:val="none" w:sz="0" w:space="0" w:color="auto"/>
      </w:divBdr>
    </w:div>
    <w:div w:id="533078660">
      <w:bodyDiv w:val="1"/>
      <w:marLeft w:val="0"/>
      <w:marRight w:val="0"/>
      <w:marTop w:val="0"/>
      <w:marBottom w:val="0"/>
      <w:divBdr>
        <w:top w:val="none" w:sz="0" w:space="0" w:color="auto"/>
        <w:left w:val="none" w:sz="0" w:space="0" w:color="auto"/>
        <w:bottom w:val="none" w:sz="0" w:space="0" w:color="auto"/>
        <w:right w:val="none" w:sz="0" w:space="0" w:color="auto"/>
      </w:divBdr>
    </w:div>
    <w:div w:id="547304892">
      <w:bodyDiv w:val="1"/>
      <w:marLeft w:val="0"/>
      <w:marRight w:val="0"/>
      <w:marTop w:val="0"/>
      <w:marBottom w:val="0"/>
      <w:divBdr>
        <w:top w:val="none" w:sz="0" w:space="0" w:color="auto"/>
        <w:left w:val="none" w:sz="0" w:space="0" w:color="auto"/>
        <w:bottom w:val="none" w:sz="0" w:space="0" w:color="auto"/>
        <w:right w:val="none" w:sz="0" w:space="0" w:color="auto"/>
      </w:divBdr>
    </w:div>
    <w:div w:id="569773367">
      <w:bodyDiv w:val="1"/>
      <w:marLeft w:val="0"/>
      <w:marRight w:val="0"/>
      <w:marTop w:val="0"/>
      <w:marBottom w:val="0"/>
      <w:divBdr>
        <w:top w:val="none" w:sz="0" w:space="0" w:color="auto"/>
        <w:left w:val="none" w:sz="0" w:space="0" w:color="auto"/>
        <w:bottom w:val="none" w:sz="0" w:space="0" w:color="auto"/>
        <w:right w:val="none" w:sz="0" w:space="0" w:color="auto"/>
      </w:divBdr>
    </w:div>
    <w:div w:id="605889286">
      <w:bodyDiv w:val="1"/>
      <w:marLeft w:val="0"/>
      <w:marRight w:val="0"/>
      <w:marTop w:val="0"/>
      <w:marBottom w:val="0"/>
      <w:divBdr>
        <w:top w:val="none" w:sz="0" w:space="0" w:color="auto"/>
        <w:left w:val="none" w:sz="0" w:space="0" w:color="auto"/>
        <w:bottom w:val="none" w:sz="0" w:space="0" w:color="auto"/>
        <w:right w:val="none" w:sz="0" w:space="0" w:color="auto"/>
      </w:divBdr>
    </w:div>
    <w:div w:id="630945183">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91995067">
      <w:bodyDiv w:val="1"/>
      <w:marLeft w:val="0"/>
      <w:marRight w:val="0"/>
      <w:marTop w:val="0"/>
      <w:marBottom w:val="0"/>
      <w:divBdr>
        <w:top w:val="none" w:sz="0" w:space="0" w:color="auto"/>
        <w:left w:val="none" w:sz="0" w:space="0" w:color="auto"/>
        <w:bottom w:val="none" w:sz="0" w:space="0" w:color="auto"/>
        <w:right w:val="none" w:sz="0" w:space="0" w:color="auto"/>
      </w:divBdr>
    </w:div>
    <w:div w:id="696661321">
      <w:bodyDiv w:val="1"/>
      <w:marLeft w:val="0"/>
      <w:marRight w:val="0"/>
      <w:marTop w:val="0"/>
      <w:marBottom w:val="0"/>
      <w:divBdr>
        <w:top w:val="none" w:sz="0" w:space="0" w:color="auto"/>
        <w:left w:val="none" w:sz="0" w:space="0" w:color="auto"/>
        <w:bottom w:val="none" w:sz="0" w:space="0" w:color="auto"/>
        <w:right w:val="none" w:sz="0" w:space="0" w:color="auto"/>
      </w:divBdr>
    </w:div>
    <w:div w:id="698506285">
      <w:bodyDiv w:val="1"/>
      <w:marLeft w:val="0"/>
      <w:marRight w:val="0"/>
      <w:marTop w:val="0"/>
      <w:marBottom w:val="0"/>
      <w:divBdr>
        <w:top w:val="none" w:sz="0" w:space="0" w:color="auto"/>
        <w:left w:val="none" w:sz="0" w:space="0" w:color="auto"/>
        <w:bottom w:val="none" w:sz="0" w:space="0" w:color="auto"/>
        <w:right w:val="none" w:sz="0" w:space="0" w:color="auto"/>
      </w:divBdr>
    </w:div>
    <w:div w:id="794834351">
      <w:bodyDiv w:val="1"/>
      <w:marLeft w:val="0"/>
      <w:marRight w:val="0"/>
      <w:marTop w:val="0"/>
      <w:marBottom w:val="0"/>
      <w:divBdr>
        <w:top w:val="none" w:sz="0" w:space="0" w:color="auto"/>
        <w:left w:val="none" w:sz="0" w:space="0" w:color="auto"/>
        <w:bottom w:val="none" w:sz="0" w:space="0" w:color="auto"/>
        <w:right w:val="none" w:sz="0" w:space="0" w:color="auto"/>
      </w:divBdr>
    </w:div>
    <w:div w:id="821896499">
      <w:bodyDiv w:val="1"/>
      <w:marLeft w:val="0"/>
      <w:marRight w:val="0"/>
      <w:marTop w:val="0"/>
      <w:marBottom w:val="0"/>
      <w:divBdr>
        <w:top w:val="none" w:sz="0" w:space="0" w:color="auto"/>
        <w:left w:val="none" w:sz="0" w:space="0" w:color="auto"/>
        <w:bottom w:val="none" w:sz="0" w:space="0" w:color="auto"/>
        <w:right w:val="none" w:sz="0" w:space="0" w:color="auto"/>
      </w:divBdr>
    </w:div>
    <w:div w:id="822159116">
      <w:bodyDiv w:val="1"/>
      <w:marLeft w:val="0"/>
      <w:marRight w:val="0"/>
      <w:marTop w:val="0"/>
      <w:marBottom w:val="0"/>
      <w:divBdr>
        <w:top w:val="none" w:sz="0" w:space="0" w:color="auto"/>
        <w:left w:val="none" w:sz="0" w:space="0" w:color="auto"/>
        <w:bottom w:val="none" w:sz="0" w:space="0" w:color="auto"/>
        <w:right w:val="none" w:sz="0" w:space="0" w:color="auto"/>
      </w:divBdr>
    </w:div>
    <w:div w:id="828399285">
      <w:bodyDiv w:val="1"/>
      <w:marLeft w:val="0"/>
      <w:marRight w:val="0"/>
      <w:marTop w:val="0"/>
      <w:marBottom w:val="0"/>
      <w:divBdr>
        <w:top w:val="none" w:sz="0" w:space="0" w:color="auto"/>
        <w:left w:val="none" w:sz="0" w:space="0" w:color="auto"/>
        <w:bottom w:val="none" w:sz="0" w:space="0" w:color="auto"/>
        <w:right w:val="none" w:sz="0" w:space="0" w:color="auto"/>
      </w:divBdr>
    </w:div>
    <w:div w:id="828712570">
      <w:bodyDiv w:val="1"/>
      <w:marLeft w:val="0"/>
      <w:marRight w:val="0"/>
      <w:marTop w:val="0"/>
      <w:marBottom w:val="0"/>
      <w:divBdr>
        <w:top w:val="none" w:sz="0" w:space="0" w:color="auto"/>
        <w:left w:val="none" w:sz="0" w:space="0" w:color="auto"/>
        <w:bottom w:val="none" w:sz="0" w:space="0" w:color="auto"/>
        <w:right w:val="none" w:sz="0" w:space="0" w:color="auto"/>
      </w:divBdr>
    </w:div>
    <w:div w:id="895050067">
      <w:bodyDiv w:val="1"/>
      <w:marLeft w:val="0"/>
      <w:marRight w:val="0"/>
      <w:marTop w:val="0"/>
      <w:marBottom w:val="0"/>
      <w:divBdr>
        <w:top w:val="none" w:sz="0" w:space="0" w:color="auto"/>
        <w:left w:val="none" w:sz="0" w:space="0" w:color="auto"/>
        <w:bottom w:val="none" w:sz="0" w:space="0" w:color="auto"/>
        <w:right w:val="none" w:sz="0" w:space="0" w:color="auto"/>
      </w:divBdr>
    </w:div>
    <w:div w:id="919099669">
      <w:bodyDiv w:val="1"/>
      <w:marLeft w:val="0"/>
      <w:marRight w:val="0"/>
      <w:marTop w:val="0"/>
      <w:marBottom w:val="0"/>
      <w:divBdr>
        <w:top w:val="none" w:sz="0" w:space="0" w:color="auto"/>
        <w:left w:val="none" w:sz="0" w:space="0" w:color="auto"/>
        <w:bottom w:val="none" w:sz="0" w:space="0" w:color="auto"/>
        <w:right w:val="none" w:sz="0" w:space="0" w:color="auto"/>
      </w:divBdr>
    </w:div>
    <w:div w:id="1051811528">
      <w:bodyDiv w:val="1"/>
      <w:marLeft w:val="0"/>
      <w:marRight w:val="0"/>
      <w:marTop w:val="0"/>
      <w:marBottom w:val="0"/>
      <w:divBdr>
        <w:top w:val="none" w:sz="0" w:space="0" w:color="auto"/>
        <w:left w:val="none" w:sz="0" w:space="0" w:color="auto"/>
        <w:bottom w:val="none" w:sz="0" w:space="0" w:color="auto"/>
        <w:right w:val="none" w:sz="0" w:space="0" w:color="auto"/>
      </w:divBdr>
    </w:div>
    <w:div w:id="1094286394">
      <w:bodyDiv w:val="1"/>
      <w:marLeft w:val="0"/>
      <w:marRight w:val="0"/>
      <w:marTop w:val="0"/>
      <w:marBottom w:val="0"/>
      <w:divBdr>
        <w:top w:val="none" w:sz="0" w:space="0" w:color="auto"/>
        <w:left w:val="none" w:sz="0" w:space="0" w:color="auto"/>
        <w:bottom w:val="none" w:sz="0" w:space="0" w:color="auto"/>
        <w:right w:val="none" w:sz="0" w:space="0" w:color="auto"/>
      </w:divBdr>
    </w:div>
    <w:div w:id="1115171309">
      <w:bodyDiv w:val="1"/>
      <w:marLeft w:val="0"/>
      <w:marRight w:val="0"/>
      <w:marTop w:val="0"/>
      <w:marBottom w:val="0"/>
      <w:divBdr>
        <w:top w:val="none" w:sz="0" w:space="0" w:color="auto"/>
        <w:left w:val="none" w:sz="0" w:space="0" w:color="auto"/>
        <w:bottom w:val="none" w:sz="0" w:space="0" w:color="auto"/>
        <w:right w:val="none" w:sz="0" w:space="0" w:color="auto"/>
      </w:divBdr>
    </w:div>
    <w:div w:id="1136332911">
      <w:bodyDiv w:val="1"/>
      <w:marLeft w:val="0"/>
      <w:marRight w:val="0"/>
      <w:marTop w:val="0"/>
      <w:marBottom w:val="0"/>
      <w:divBdr>
        <w:top w:val="none" w:sz="0" w:space="0" w:color="auto"/>
        <w:left w:val="none" w:sz="0" w:space="0" w:color="auto"/>
        <w:bottom w:val="none" w:sz="0" w:space="0" w:color="auto"/>
        <w:right w:val="none" w:sz="0" w:space="0" w:color="auto"/>
      </w:divBdr>
    </w:div>
    <w:div w:id="1161578508">
      <w:bodyDiv w:val="1"/>
      <w:marLeft w:val="0"/>
      <w:marRight w:val="0"/>
      <w:marTop w:val="0"/>
      <w:marBottom w:val="0"/>
      <w:divBdr>
        <w:top w:val="none" w:sz="0" w:space="0" w:color="auto"/>
        <w:left w:val="none" w:sz="0" w:space="0" w:color="auto"/>
        <w:bottom w:val="none" w:sz="0" w:space="0" w:color="auto"/>
        <w:right w:val="none" w:sz="0" w:space="0" w:color="auto"/>
      </w:divBdr>
    </w:div>
    <w:div w:id="1194347145">
      <w:bodyDiv w:val="1"/>
      <w:marLeft w:val="0"/>
      <w:marRight w:val="0"/>
      <w:marTop w:val="0"/>
      <w:marBottom w:val="0"/>
      <w:divBdr>
        <w:top w:val="none" w:sz="0" w:space="0" w:color="auto"/>
        <w:left w:val="none" w:sz="0" w:space="0" w:color="auto"/>
        <w:bottom w:val="none" w:sz="0" w:space="0" w:color="auto"/>
        <w:right w:val="none" w:sz="0" w:space="0" w:color="auto"/>
      </w:divBdr>
    </w:div>
    <w:div w:id="1200968904">
      <w:bodyDiv w:val="1"/>
      <w:marLeft w:val="0"/>
      <w:marRight w:val="0"/>
      <w:marTop w:val="0"/>
      <w:marBottom w:val="0"/>
      <w:divBdr>
        <w:top w:val="none" w:sz="0" w:space="0" w:color="auto"/>
        <w:left w:val="none" w:sz="0" w:space="0" w:color="auto"/>
        <w:bottom w:val="none" w:sz="0" w:space="0" w:color="auto"/>
        <w:right w:val="none" w:sz="0" w:space="0" w:color="auto"/>
      </w:divBdr>
    </w:div>
    <w:div w:id="1236091724">
      <w:bodyDiv w:val="1"/>
      <w:marLeft w:val="0"/>
      <w:marRight w:val="0"/>
      <w:marTop w:val="0"/>
      <w:marBottom w:val="0"/>
      <w:divBdr>
        <w:top w:val="none" w:sz="0" w:space="0" w:color="auto"/>
        <w:left w:val="none" w:sz="0" w:space="0" w:color="auto"/>
        <w:bottom w:val="none" w:sz="0" w:space="0" w:color="auto"/>
        <w:right w:val="none" w:sz="0" w:space="0" w:color="auto"/>
      </w:divBdr>
    </w:div>
    <w:div w:id="1267076415">
      <w:bodyDiv w:val="1"/>
      <w:marLeft w:val="0"/>
      <w:marRight w:val="0"/>
      <w:marTop w:val="0"/>
      <w:marBottom w:val="0"/>
      <w:divBdr>
        <w:top w:val="none" w:sz="0" w:space="0" w:color="auto"/>
        <w:left w:val="none" w:sz="0" w:space="0" w:color="auto"/>
        <w:bottom w:val="none" w:sz="0" w:space="0" w:color="auto"/>
        <w:right w:val="none" w:sz="0" w:space="0" w:color="auto"/>
      </w:divBdr>
    </w:div>
    <w:div w:id="1271359316">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305696213">
      <w:bodyDiv w:val="1"/>
      <w:marLeft w:val="0"/>
      <w:marRight w:val="0"/>
      <w:marTop w:val="0"/>
      <w:marBottom w:val="0"/>
      <w:divBdr>
        <w:top w:val="none" w:sz="0" w:space="0" w:color="auto"/>
        <w:left w:val="none" w:sz="0" w:space="0" w:color="auto"/>
        <w:bottom w:val="none" w:sz="0" w:space="0" w:color="auto"/>
        <w:right w:val="none" w:sz="0" w:space="0" w:color="auto"/>
      </w:divBdr>
    </w:div>
    <w:div w:id="1344160841">
      <w:bodyDiv w:val="1"/>
      <w:marLeft w:val="0"/>
      <w:marRight w:val="0"/>
      <w:marTop w:val="0"/>
      <w:marBottom w:val="0"/>
      <w:divBdr>
        <w:top w:val="none" w:sz="0" w:space="0" w:color="auto"/>
        <w:left w:val="none" w:sz="0" w:space="0" w:color="auto"/>
        <w:bottom w:val="none" w:sz="0" w:space="0" w:color="auto"/>
        <w:right w:val="none" w:sz="0" w:space="0" w:color="auto"/>
      </w:divBdr>
    </w:div>
    <w:div w:id="1356229857">
      <w:bodyDiv w:val="1"/>
      <w:marLeft w:val="0"/>
      <w:marRight w:val="0"/>
      <w:marTop w:val="0"/>
      <w:marBottom w:val="0"/>
      <w:divBdr>
        <w:top w:val="none" w:sz="0" w:space="0" w:color="auto"/>
        <w:left w:val="none" w:sz="0" w:space="0" w:color="auto"/>
        <w:bottom w:val="none" w:sz="0" w:space="0" w:color="auto"/>
        <w:right w:val="none" w:sz="0" w:space="0" w:color="auto"/>
      </w:divBdr>
    </w:div>
    <w:div w:id="1393699694">
      <w:bodyDiv w:val="1"/>
      <w:marLeft w:val="0"/>
      <w:marRight w:val="0"/>
      <w:marTop w:val="0"/>
      <w:marBottom w:val="0"/>
      <w:divBdr>
        <w:top w:val="none" w:sz="0" w:space="0" w:color="auto"/>
        <w:left w:val="none" w:sz="0" w:space="0" w:color="auto"/>
        <w:bottom w:val="none" w:sz="0" w:space="0" w:color="auto"/>
        <w:right w:val="none" w:sz="0" w:space="0" w:color="auto"/>
      </w:divBdr>
    </w:div>
    <w:div w:id="1424061134">
      <w:bodyDiv w:val="1"/>
      <w:marLeft w:val="0"/>
      <w:marRight w:val="0"/>
      <w:marTop w:val="0"/>
      <w:marBottom w:val="0"/>
      <w:divBdr>
        <w:top w:val="none" w:sz="0" w:space="0" w:color="auto"/>
        <w:left w:val="none" w:sz="0" w:space="0" w:color="auto"/>
        <w:bottom w:val="none" w:sz="0" w:space="0" w:color="auto"/>
        <w:right w:val="none" w:sz="0" w:space="0" w:color="auto"/>
      </w:divBdr>
    </w:div>
    <w:div w:id="1440416124">
      <w:bodyDiv w:val="1"/>
      <w:marLeft w:val="0"/>
      <w:marRight w:val="0"/>
      <w:marTop w:val="0"/>
      <w:marBottom w:val="0"/>
      <w:divBdr>
        <w:top w:val="none" w:sz="0" w:space="0" w:color="auto"/>
        <w:left w:val="none" w:sz="0" w:space="0" w:color="auto"/>
        <w:bottom w:val="none" w:sz="0" w:space="0" w:color="auto"/>
        <w:right w:val="none" w:sz="0" w:space="0" w:color="auto"/>
      </w:divBdr>
    </w:div>
    <w:div w:id="1456023235">
      <w:bodyDiv w:val="1"/>
      <w:marLeft w:val="0"/>
      <w:marRight w:val="0"/>
      <w:marTop w:val="0"/>
      <w:marBottom w:val="0"/>
      <w:divBdr>
        <w:top w:val="none" w:sz="0" w:space="0" w:color="auto"/>
        <w:left w:val="none" w:sz="0" w:space="0" w:color="auto"/>
        <w:bottom w:val="none" w:sz="0" w:space="0" w:color="auto"/>
        <w:right w:val="none" w:sz="0" w:space="0" w:color="auto"/>
      </w:divBdr>
    </w:div>
    <w:div w:id="1464927762">
      <w:bodyDiv w:val="1"/>
      <w:marLeft w:val="0"/>
      <w:marRight w:val="0"/>
      <w:marTop w:val="0"/>
      <w:marBottom w:val="0"/>
      <w:divBdr>
        <w:top w:val="none" w:sz="0" w:space="0" w:color="auto"/>
        <w:left w:val="none" w:sz="0" w:space="0" w:color="auto"/>
        <w:bottom w:val="none" w:sz="0" w:space="0" w:color="auto"/>
        <w:right w:val="none" w:sz="0" w:space="0" w:color="auto"/>
      </w:divBdr>
    </w:div>
    <w:div w:id="1477604138">
      <w:bodyDiv w:val="1"/>
      <w:marLeft w:val="0"/>
      <w:marRight w:val="0"/>
      <w:marTop w:val="0"/>
      <w:marBottom w:val="0"/>
      <w:divBdr>
        <w:top w:val="none" w:sz="0" w:space="0" w:color="auto"/>
        <w:left w:val="none" w:sz="0" w:space="0" w:color="auto"/>
        <w:bottom w:val="none" w:sz="0" w:space="0" w:color="auto"/>
        <w:right w:val="none" w:sz="0" w:space="0" w:color="auto"/>
      </w:divBdr>
    </w:div>
    <w:div w:id="1541282412">
      <w:bodyDiv w:val="1"/>
      <w:marLeft w:val="0"/>
      <w:marRight w:val="0"/>
      <w:marTop w:val="0"/>
      <w:marBottom w:val="0"/>
      <w:divBdr>
        <w:top w:val="none" w:sz="0" w:space="0" w:color="auto"/>
        <w:left w:val="none" w:sz="0" w:space="0" w:color="auto"/>
        <w:bottom w:val="none" w:sz="0" w:space="0" w:color="auto"/>
        <w:right w:val="none" w:sz="0" w:space="0" w:color="auto"/>
      </w:divBdr>
    </w:div>
    <w:div w:id="1543133607">
      <w:bodyDiv w:val="1"/>
      <w:marLeft w:val="0"/>
      <w:marRight w:val="0"/>
      <w:marTop w:val="0"/>
      <w:marBottom w:val="0"/>
      <w:divBdr>
        <w:top w:val="none" w:sz="0" w:space="0" w:color="auto"/>
        <w:left w:val="none" w:sz="0" w:space="0" w:color="auto"/>
        <w:bottom w:val="none" w:sz="0" w:space="0" w:color="auto"/>
        <w:right w:val="none" w:sz="0" w:space="0" w:color="auto"/>
      </w:divBdr>
    </w:div>
    <w:div w:id="1545482993">
      <w:bodyDiv w:val="1"/>
      <w:marLeft w:val="0"/>
      <w:marRight w:val="0"/>
      <w:marTop w:val="0"/>
      <w:marBottom w:val="0"/>
      <w:divBdr>
        <w:top w:val="none" w:sz="0" w:space="0" w:color="auto"/>
        <w:left w:val="none" w:sz="0" w:space="0" w:color="auto"/>
        <w:bottom w:val="none" w:sz="0" w:space="0" w:color="auto"/>
        <w:right w:val="none" w:sz="0" w:space="0" w:color="auto"/>
      </w:divBdr>
    </w:div>
    <w:div w:id="1552577249">
      <w:bodyDiv w:val="1"/>
      <w:marLeft w:val="0"/>
      <w:marRight w:val="0"/>
      <w:marTop w:val="0"/>
      <w:marBottom w:val="0"/>
      <w:divBdr>
        <w:top w:val="none" w:sz="0" w:space="0" w:color="auto"/>
        <w:left w:val="none" w:sz="0" w:space="0" w:color="auto"/>
        <w:bottom w:val="none" w:sz="0" w:space="0" w:color="auto"/>
        <w:right w:val="none" w:sz="0" w:space="0" w:color="auto"/>
      </w:divBdr>
    </w:div>
    <w:div w:id="1582639461">
      <w:bodyDiv w:val="1"/>
      <w:marLeft w:val="0"/>
      <w:marRight w:val="0"/>
      <w:marTop w:val="0"/>
      <w:marBottom w:val="0"/>
      <w:divBdr>
        <w:top w:val="none" w:sz="0" w:space="0" w:color="auto"/>
        <w:left w:val="none" w:sz="0" w:space="0" w:color="auto"/>
        <w:bottom w:val="none" w:sz="0" w:space="0" w:color="auto"/>
        <w:right w:val="none" w:sz="0" w:space="0" w:color="auto"/>
      </w:divBdr>
    </w:div>
    <w:div w:id="1585458814">
      <w:bodyDiv w:val="1"/>
      <w:marLeft w:val="0"/>
      <w:marRight w:val="0"/>
      <w:marTop w:val="0"/>
      <w:marBottom w:val="0"/>
      <w:divBdr>
        <w:top w:val="none" w:sz="0" w:space="0" w:color="auto"/>
        <w:left w:val="none" w:sz="0" w:space="0" w:color="auto"/>
        <w:bottom w:val="none" w:sz="0" w:space="0" w:color="auto"/>
        <w:right w:val="none" w:sz="0" w:space="0" w:color="auto"/>
      </w:divBdr>
    </w:div>
    <w:div w:id="1593080473">
      <w:bodyDiv w:val="1"/>
      <w:marLeft w:val="0"/>
      <w:marRight w:val="0"/>
      <w:marTop w:val="0"/>
      <w:marBottom w:val="0"/>
      <w:divBdr>
        <w:top w:val="none" w:sz="0" w:space="0" w:color="auto"/>
        <w:left w:val="none" w:sz="0" w:space="0" w:color="auto"/>
        <w:bottom w:val="none" w:sz="0" w:space="0" w:color="auto"/>
        <w:right w:val="none" w:sz="0" w:space="0" w:color="auto"/>
      </w:divBdr>
    </w:div>
    <w:div w:id="1697077256">
      <w:bodyDiv w:val="1"/>
      <w:marLeft w:val="0"/>
      <w:marRight w:val="0"/>
      <w:marTop w:val="0"/>
      <w:marBottom w:val="0"/>
      <w:divBdr>
        <w:top w:val="none" w:sz="0" w:space="0" w:color="auto"/>
        <w:left w:val="none" w:sz="0" w:space="0" w:color="auto"/>
        <w:bottom w:val="none" w:sz="0" w:space="0" w:color="auto"/>
        <w:right w:val="none" w:sz="0" w:space="0" w:color="auto"/>
      </w:divBdr>
    </w:div>
    <w:div w:id="1738551196">
      <w:bodyDiv w:val="1"/>
      <w:marLeft w:val="0"/>
      <w:marRight w:val="0"/>
      <w:marTop w:val="0"/>
      <w:marBottom w:val="0"/>
      <w:divBdr>
        <w:top w:val="none" w:sz="0" w:space="0" w:color="auto"/>
        <w:left w:val="none" w:sz="0" w:space="0" w:color="auto"/>
        <w:bottom w:val="none" w:sz="0" w:space="0" w:color="auto"/>
        <w:right w:val="none" w:sz="0" w:space="0" w:color="auto"/>
      </w:divBdr>
    </w:div>
    <w:div w:id="1772705870">
      <w:bodyDiv w:val="1"/>
      <w:marLeft w:val="0"/>
      <w:marRight w:val="0"/>
      <w:marTop w:val="0"/>
      <w:marBottom w:val="0"/>
      <w:divBdr>
        <w:top w:val="none" w:sz="0" w:space="0" w:color="auto"/>
        <w:left w:val="none" w:sz="0" w:space="0" w:color="auto"/>
        <w:bottom w:val="none" w:sz="0" w:space="0" w:color="auto"/>
        <w:right w:val="none" w:sz="0" w:space="0" w:color="auto"/>
      </w:divBdr>
    </w:div>
    <w:div w:id="1783496793">
      <w:bodyDiv w:val="1"/>
      <w:marLeft w:val="0"/>
      <w:marRight w:val="0"/>
      <w:marTop w:val="0"/>
      <w:marBottom w:val="0"/>
      <w:divBdr>
        <w:top w:val="none" w:sz="0" w:space="0" w:color="auto"/>
        <w:left w:val="none" w:sz="0" w:space="0" w:color="auto"/>
        <w:bottom w:val="none" w:sz="0" w:space="0" w:color="auto"/>
        <w:right w:val="none" w:sz="0" w:space="0" w:color="auto"/>
      </w:divBdr>
    </w:div>
    <w:div w:id="1796634578">
      <w:bodyDiv w:val="1"/>
      <w:marLeft w:val="0"/>
      <w:marRight w:val="0"/>
      <w:marTop w:val="0"/>
      <w:marBottom w:val="0"/>
      <w:divBdr>
        <w:top w:val="none" w:sz="0" w:space="0" w:color="auto"/>
        <w:left w:val="none" w:sz="0" w:space="0" w:color="auto"/>
        <w:bottom w:val="none" w:sz="0" w:space="0" w:color="auto"/>
        <w:right w:val="none" w:sz="0" w:space="0" w:color="auto"/>
      </w:divBdr>
    </w:div>
    <w:div w:id="1810979632">
      <w:bodyDiv w:val="1"/>
      <w:marLeft w:val="0"/>
      <w:marRight w:val="0"/>
      <w:marTop w:val="0"/>
      <w:marBottom w:val="0"/>
      <w:divBdr>
        <w:top w:val="none" w:sz="0" w:space="0" w:color="auto"/>
        <w:left w:val="none" w:sz="0" w:space="0" w:color="auto"/>
        <w:bottom w:val="none" w:sz="0" w:space="0" w:color="auto"/>
        <w:right w:val="none" w:sz="0" w:space="0" w:color="auto"/>
      </w:divBdr>
    </w:div>
    <w:div w:id="1921059415">
      <w:bodyDiv w:val="1"/>
      <w:marLeft w:val="0"/>
      <w:marRight w:val="0"/>
      <w:marTop w:val="0"/>
      <w:marBottom w:val="0"/>
      <w:divBdr>
        <w:top w:val="none" w:sz="0" w:space="0" w:color="auto"/>
        <w:left w:val="none" w:sz="0" w:space="0" w:color="auto"/>
        <w:bottom w:val="none" w:sz="0" w:space="0" w:color="auto"/>
        <w:right w:val="none" w:sz="0" w:space="0" w:color="auto"/>
      </w:divBdr>
    </w:div>
    <w:div w:id="1933779994">
      <w:bodyDiv w:val="1"/>
      <w:marLeft w:val="0"/>
      <w:marRight w:val="0"/>
      <w:marTop w:val="0"/>
      <w:marBottom w:val="0"/>
      <w:divBdr>
        <w:top w:val="none" w:sz="0" w:space="0" w:color="auto"/>
        <w:left w:val="none" w:sz="0" w:space="0" w:color="auto"/>
        <w:bottom w:val="none" w:sz="0" w:space="0" w:color="auto"/>
        <w:right w:val="none" w:sz="0" w:space="0" w:color="auto"/>
      </w:divBdr>
    </w:div>
    <w:div w:id="1998456562">
      <w:bodyDiv w:val="1"/>
      <w:marLeft w:val="0"/>
      <w:marRight w:val="0"/>
      <w:marTop w:val="0"/>
      <w:marBottom w:val="0"/>
      <w:divBdr>
        <w:top w:val="none" w:sz="0" w:space="0" w:color="auto"/>
        <w:left w:val="none" w:sz="0" w:space="0" w:color="auto"/>
        <w:bottom w:val="none" w:sz="0" w:space="0" w:color="auto"/>
        <w:right w:val="none" w:sz="0" w:space="0" w:color="auto"/>
      </w:divBdr>
    </w:div>
    <w:div w:id="2091073869">
      <w:bodyDiv w:val="1"/>
      <w:marLeft w:val="0"/>
      <w:marRight w:val="0"/>
      <w:marTop w:val="0"/>
      <w:marBottom w:val="0"/>
      <w:divBdr>
        <w:top w:val="none" w:sz="0" w:space="0" w:color="auto"/>
        <w:left w:val="none" w:sz="0" w:space="0" w:color="auto"/>
        <w:bottom w:val="none" w:sz="0" w:space="0" w:color="auto"/>
        <w:right w:val="none" w:sz="0" w:space="0" w:color="auto"/>
      </w:divBdr>
    </w:div>
    <w:div w:id="2108960256">
      <w:bodyDiv w:val="1"/>
      <w:marLeft w:val="0"/>
      <w:marRight w:val="0"/>
      <w:marTop w:val="0"/>
      <w:marBottom w:val="0"/>
      <w:divBdr>
        <w:top w:val="none" w:sz="0" w:space="0" w:color="auto"/>
        <w:left w:val="none" w:sz="0" w:space="0" w:color="auto"/>
        <w:bottom w:val="none" w:sz="0" w:space="0" w:color="auto"/>
        <w:right w:val="none" w:sz="0" w:space="0" w:color="auto"/>
      </w:divBdr>
    </w:div>
    <w:div w:id="2127388468">
      <w:bodyDiv w:val="1"/>
      <w:marLeft w:val="0"/>
      <w:marRight w:val="0"/>
      <w:marTop w:val="0"/>
      <w:marBottom w:val="0"/>
      <w:divBdr>
        <w:top w:val="none" w:sz="0" w:space="0" w:color="auto"/>
        <w:left w:val="none" w:sz="0" w:space="0" w:color="auto"/>
        <w:bottom w:val="none" w:sz="0" w:space="0" w:color="auto"/>
        <w:right w:val="none" w:sz="0" w:space="0" w:color="auto"/>
      </w:divBdr>
    </w:div>
    <w:div w:id="21327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8571-CD2E-48DC-9343-51D36564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24428</Words>
  <Characters>139246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163348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creator>BabichME</dc:creator>
  <cp:lastModifiedBy>Пользователь Windows</cp:lastModifiedBy>
  <cp:revision>2</cp:revision>
  <cp:lastPrinted>2019-01-14T12:57:00Z</cp:lastPrinted>
  <dcterms:created xsi:type="dcterms:W3CDTF">2019-06-13T09:57:00Z</dcterms:created>
  <dcterms:modified xsi:type="dcterms:W3CDTF">2019-06-13T09:57:00Z</dcterms:modified>
</cp:coreProperties>
</file>