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B945C5" w:rsidRPr="009F2EF8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К обсуждению, вариант, который будет предоставлен в комитет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Гос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.Д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умы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по ЖКХ в части наших предложений по повышению безопасности при пользовании газом в быту.</w:t>
      </w:r>
    </w:p>
    <w:p w:rsidR="00B945C5" w:rsidRPr="009F2EF8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Представители объединения, имеющие опыт работы на рынке газоснабжения, ремонта и обслуживания ВДГО/ВКГО считаем следующие меры необходимыми в целях повышения безопасности:</w:t>
      </w:r>
    </w:p>
    <w:p w:rsidR="00B945C5" w:rsidRPr="009F2EF8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1. Меры, которые необходимо предпринять скорейшим образом: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1.1. 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Пропаганда мер и правил безопасного использования газом быту - для этого подзаконными актами вменить в обязанность размещение информационных стендов в каждый подъезд газифицированного многоквартирного дома, на котором разместить графические материалы, разместить правила пользования газом (текстовый материал), обязанности исполнителя работ по ТО ВДГО в соответствии с ПП410, информацию и контакты организации осуществляющей обслуживание ВДГО (общедомовых систем), аварийных служб (запах газа).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Обратится с просьбой в МЧС и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Ростехнадзор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в целях создания единых подобных материалов. Финансирование - либо в качестве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грантовых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с привлечением ОНФ, дальнейшее содержание за счет средств на содержание и ремонт общего имущества. Стенды с материалами должны быть в каждом подъезде, не объединяться с иными информационными материалами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. </w:t>
      </w: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Попросить ОНФ вести мониторинг размещения данной информации в каждом подъезде.</w:t>
      </w:r>
    </w:p>
    <w:p w:rsidR="00B945C5" w:rsidRPr="009F2EF8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1.2. Внести изменения в соответствующие законодательные акты – в случае, если в квартире в течени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и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календарного года не проведены работы по ТО ВДГО или не проведен осмотр техническим инспектором (например см. п.2.3) – отключение поставки газа производится в принудительном порядке (ГРО обязано осуществить соответствующие меры), при этом основанием является например судебный приказ – упрощенная процедура. Вменить ответственность вплоть до прекращения прав эксплуатации помещения, предупреждение об уголовной ответственности, в связи с неисполнением абонентом обязанностей по соблюдению норм безопасной эксплуатации имущества в многоквартирном доме, связанных с эксплуатацией систем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газопотребления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 Прописать процедуру вскрытия помещений (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кваратир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) вопреки запрету собственника, при его отсутствии – четкие основания.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1.3</w:t>
      </w: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. В виду вступивших в силу изменений в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п.п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. 410 - изменение периодичности проведения работ ТО ВДГО - обеспечить 100% охват абонентов по ведению данных работ до ноября 2018 года. Для обеспечения отчетности вменить в обязанность ГРО составление единого реестра абонентов потребителей газа, а также сбор информации о наличии у абонентов действующих договоров ТО ВДГО с любой из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спец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.о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рганизаций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. Составить единую БД по всем потребителям газа, 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в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которой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установить соответствующие отметки о наличии договоров, на момент проведения ТО ВДГО установить соответствующие отметки. На момент проведения ТО ВДГО сделать соответствующие выводы - о необходимости замены оборудования, о необходимости проведения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кап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.р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емонта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общедомовых систем и т.п., особенно в части оборудования с истекшими сроками эксплуатации. 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В соответствии с действующими нормами по проведению работ ТО ВДГО обязательно провести инструктаж абонентов. Одновременно с этим – проверить наличие у каждого абонента наличие договора на поставку газа – т.к. большинство абонентов со времен СССР данных договоров не перезаключали, обязанностями не наделены.</w:t>
      </w:r>
    </w:p>
    <w:p w:rsidR="00B945C5" w:rsidRPr="009F2EF8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1.4</w:t>
      </w: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. Вменить в обязанность - на каждом ежегодном общем собрании жителей проводить общий инструктаж жителей с помощью аттестованных специалистов по правилам безопасного использования газа в быту, в том числе с привлечением МЧС,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Ростехнадзора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,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спец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.о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рганизаций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</w:t>
      </w:r>
    </w:p>
    <w:p w:rsidR="00B945C5" w:rsidRPr="009F2EF8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lastRenderedPageBreak/>
        <w:t>1.5</w:t>
      </w: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. Разработать программу льготного кредитования на приобретение отечественного современного газоиспользующего оборудования - газовые плиты, газовые водонагреватели в первую очередь. Программы субсидирования для малоимущих - сделать федеральной, с финансированием и соответствующих статей бюджета. Замену оборудования в жилье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соц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.н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айма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провести за счет средств бюджета (за безопасность отвечает собственник - государство по этим объектам).</w:t>
      </w:r>
    </w:p>
    <w:p w:rsidR="00B945C5" w:rsidRPr="009F2EF8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1.6</w:t>
      </w: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. Вменить в качестве обязательных требований при проведении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кап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.р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емонта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систем газоснабжения - установка сигнализаторов и клапанов-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отсекателей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у каждого абонента в проектах ведения работ, создать региональные программы по проведению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кап.ремонта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систем газоснабжения в многоквартирных домах за счет средств фондов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кап.ремонта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. Установить </w:t>
      </w:r>
      <w:proofErr w:type="spell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программно</w:t>
      </w:r>
      <w:proofErr w:type="spell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2-3 года на проведение данных работ по всем многоквартирным домам, построенным более чем 30-35 лет назад.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По проведению работ по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кап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.р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емонту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осуществить документарную передачу систем ВДГО в ведение ТСЖ либо УК с подписанием соответствующих актов разграничений.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1.7</w:t>
      </w:r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 Проверить в программах школьного образования уроки, посвященные безопасности при пользовании газом, печным отоплением, использования газовых баллонов. Провести в сентябре общие открытые уроки (возможно и при участии родителей</w:t>
      </w:r>
      <w:proofErr w:type="gramStart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 w:rsidRPr="009F2EF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) данные уроки по безопасному использованию газом, печным отоплением. В дальнейшем в программах образования на сентябрь данные уроки считать традиционными. Проверить и наполнить соответствующие программы на основании действующих нормативов.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1.8. в программы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кап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.р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емонта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и обустройства многоквартирных домов в части, которые отвечают за обустройство систем общей пожарной сигнализации внести изменения, и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дооснащать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каждую квартиру и места общего пользования не только датчиками дыма, но также и датчиками загазованности (природный газ, угарный газ), с выводами также на пульты диспетчерских служб, аварийно-спасательных служб.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Сделать обустройство подобных систем обязательным для многоквартирных газифицированных домов.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1.9.Организовать в рамках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Ростехнадзора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(или иного органа технического регулирования) сбор статистики по ВСЕМ случаям нанесения ущерба здоровью либо материального ущерба,  гибели людей в быту, связанных с природным либо угарным газом, при взрывах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газовоздушной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смеси вне зависимости от степени тяжести последствий. По каждому случаю проводить техническое расследование причин, накопление статистики. На основании статистики разрабатывать те или иные изменения в нормативах, предлагать те или иные меры воздействия, проводить проверки данных областей деятельности, регионов, участников групп риска. Выступать с рекомендациями либо запретами эксплуатации тех или иных приборов, разрабатывать перспективные требования к  оборудованию в части наличия тех или иных устройств безопасности с планами установления запретов эксплуатации устаревших моделей. Вменить в обязанность всем – МВД, МЧС, СК,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спец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.о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рганизации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, органы управления,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мед.учреждения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, ГРО доводить до комитета информацию о всех авариях и ЧС, подобных инцидентах. Все расследования МВД/СК проводить с обязательным привлечением данного комитета.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2. Наложить вето на какие-либо очередные изменения (кроме указанных выше) в данной области, до тех пор пока не будет сформулирована дорожная карта, концепция в рамках которой уже будут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производится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изменения. Наши предложения к обсуждению ниже.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2.1.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В связи с отсутствием целостности нормативной и законодательной базы, с различным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трактованием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терминов считать необходимым создание постоянно действующей площадки по 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lastRenderedPageBreak/>
        <w:t>обсуждению специалистами технических аспектов, концепции законодательного развития регулирования в данной области.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Предлагаем к рассмотрению уже в расширенном составе огромного круга вопросов в данной области, т.к. существуют связи с иными направлениями. Например в обсуждении должны принимать непосредственное участие: представители комитета ЖКХ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Гос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.Д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умы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, представители ФАС (определение конкурентных рынков и ограничений на них, взаимодействие с регулируемыми видами услуг), юристы общегражданских направлений – формулирование требований не противоречащих кодексам РФ  в части основных прав граждан, представители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Ростехнадзора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– как наследника Госгортехнадзора (органа осуществлявшего контроль в данной области), представители ГРО, представители независимых общественных объединений участников рынка ремонта и обслуживания газового оборудования, представители МЧС и ГЖИ, представители объединений управляющих компаний и ТСЖ (как представителей собственников жилья), представителей объединений собственников жилья. Желательно подобный комитет сделать под эгидой комитета по ЖКХ в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Гос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.Д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уме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, либо в ином органе обладающим правом законодательной инициативы.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2.2. В технически сложных областях в виду богатства трактовок терминов разработать и вменить единый словарь терминов. В законодательных и нормативных актах термины должны использоваться исключительно из данного словаря. (Аналогия с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Инкотермс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). Не допускать трактовки нормативных терминов и определений в каждом акте либо законе. </w:t>
      </w:r>
      <w:r>
        <w:rPr>
          <w:rFonts w:ascii="inherit" w:eastAsia="Times New Roman" w:hAnsi="inherit" w:cs="Helvetica" w:hint="eastAsia"/>
          <w:color w:val="1D2129"/>
          <w:sz w:val="25"/>
          <w:szCs w:val="21"/>
          <w:lang w:eastAsia="ru-RU"/>
        </w:rPr>
        <w:t>П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ри необходимости дополнительного термина – вносить также в данный словарь терминов соответствующие определения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по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новым.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2.3. Основополагающим принципом повышения безопасности является наличие независимого от исполнителя работ контроля. В настоящий момент отсутствие такового и является существенным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фактором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повышающим риски. Ранее при СССР система выглядела следующим образом – существовала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газотехническая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инспекция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которая осуществляла выборочный контроль (в том числе выездной к абонентам) по исполнению работ ТО ВДГО. На сегодня никаких органов технического контроля не существует. Штаты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ГЖИ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да и законодательно закрепленные обязанности и функции не позволяют проводить данный контроль либо вовсе либо в должном виде. Мало того в связи с тем, что поставщик газа аффилирован (либо в одном лице) также является исполнителем работ из процессов контроля выключены независимые органы. Если мы говорим что поставщик газа не имеет право проводить иные виды деятельности, тогда в его лице мы получаем документарный контроль, далее есть абонент, который должен контролировать факт прихода специалиста, и посередине нужен дополнительный орган контроля за качеством и полнотой работ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спец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.о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рганизации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 В этих целях предлагаем рассмотреть следующее предложение: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Создать «институт» ТЕХНИЧЕСКИХ ИНСПЕКТОРОВ. Для этого создаем СРО по аналогии с кадастровыми инженерами. Аттестация и обучение и сдача экзамена позволяет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физ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.л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ицу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(ИП) получить статус «Технический инспектор». При этом получив «гербовую печать», индивидуальную цифровую подпись, доступ к ГИС в которой присутствуют все потребители газа, данный инспектор (любой выбранный абонентом) проводит проверку абонента, ставит соответствующую отметку. Периодичность устанавливаем не реже 1 р./год. Считаем наличие данной отметки обязательной для поставки газа, при ее отсутствии прекращаем газоснабжение. Тем самым получаем институт специалистов, причем заведомо высокой квалификации, получаем систему персональной аттестации и персональной ответственности. Создание СРО позволит также в какой-то мере решить вопросы страхования ответственности, обсуждения и внедрения изменений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нормативки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и законодательства.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lastRenderedPageBreak/>
        <w:t>2.4. Создание единой ГИС – по всем точкам использования газа. Каждый абонент соответствующий адрес, информация об оборудовании (в том числе контроль сроков службы), информация о проведенных работах и инспекциях. Полноценный автоматический информационный контроль, группировка по степени риска, риск ориентированный подход по внеплановым проверкам – все это существенное снижение рисков серьезных аварий и ЧС.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2.5. Из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общий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сегодняшних недостатков – принятие тех или иных нормативных актов не имеет ничего общего с доведением тих изменений как до исполнителей, так  до ГРО, ГЖИ. </w:t>
      </w:r>
      <w:r>
        <w:rPr>
          <w:rFonts w:ascii="inherit" w:eastAsia="Times New Roman" w:hAnsi="inherit" w:cs="Helvetica" w:hint="eastAsia"/>
          <w:color w:val="1D2129"/>
          <w:sz w:val="25"/>
          <w:szCs w:val="21"/>
          <w:lang w:eastAsia="ru-RU"/>
        </w:rPr>
        <w:t>И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сполнение пункта 2.3. решит данный вопрос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–д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оведением до реестровых технических инспекторов. Либо необходимо законодательно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закрепить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либо издание официальное где публикуются обязательные для данного сегмента рынка изменения либо интернет-источника. Ну и конечно надо вводить ответственность за незнание….</w:t>
      </w: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2.6. Из насущных технических изменений, которые также необходимо провести в обсуждениях – как установка в обязательном порядке диэлектрических вставок, как срочная замена всех резиновых шлангов-подводок газа и множество подобных мельчайших нормативных требований – это уже четко по статистике и опыту.</w:t>
      </w:r>
      <w:r w:rsidR="007521A4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Кстати в этой же области – наличие отдельного приточного устройства воздуха с улицы (не окно или </w:t>
      </w:r>
      <w:proofErr w:type="gramStart"/>
      <w:r w:rsidR="007521A4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форточка</w:t>
      </w:r>
      <w:proofErr w:type="gramEnd"/>
      <w:r w:rsidR="007521A4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а постоянный клапан) и т.п.</w:t>
      </w:r>
    </w:p>
    <w:p w:rsidR="007521A4" w:rsidRDefault="007521A4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2.7.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Пожалуй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также одним из наиболее влияющих на безопасность – в данной области необходимо перестать заниматься либерализацией нормативов, отдавая на откуп проектировщикам и прочим. Необходимо определить красные линии – четко прописанные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нормативы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не подлежащие никаким нарушениям (сейчас фактически у каждого требования есть приписка – на усмотрение проектировщика или отдельное решение проектировщика). Надо определить минимальный перечень нерушимых требований.</w:t>
      </w:r>
      <w:bookmarkStart w:id="0" w:name="_GoBack"/>
      <w:bookmarkEnd w:id="0"/>
    </w:p>
    <w:p w:rsidR="00EB2DA3" w:rsidRPr="00B945C5" w:rsidRDefault="00EB2DA3" w:rsidP="00B83302">
      <w:pPr>
        <w:ind w:right="566" w:firstLine="567"/>
      </w:pPr>
    </w:p>
    <w:p w:rsidR="00B83302" w:rsidRDefault="00B83302" w:rsidP="00B83302">
      <w:pPr>
        <w:ind w:right="566" w:firstLine="567"/>
      </w:pPr>
    </w:p>
    <w:p w:rsidR="00B83302" w:rsidRDefault="00B83302" w:rsidP="00B83302">
      <w:pPr>
        <w:ind w:right="566" w:firstLine="567"/>
      </w:pPr>
    </w:p>
    <w:sectPr w:rsidR="00B83302" w:rsidSect="006E2477">
      <w:headerReference w:type="default" r:id="rId7"/>
      <w:pgSz w:w="11906" w:h="16838"/>
      <w:pgMar w:top="22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A" w:rsidRDefault="00362CAA" w:rsidP="00FA3E8E">
      <w:pPr>
        <w:spacing w:after="0" w:line="240" w:lineRule="auto"/>
      </w:pPr>
      <w:r>
        <w:separator/>
      </w:r>
    </w:p>
  </w:endnote>
  <w:endnote w:type="continuationSeparator" w:id="0">
    <w:p w:rsidR="00362CAA" w:rsidRDefault="00362CAA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A" w:rsidRDefault="00362CAA" w:rsidP="00FA3E8E">
      <w:pPr>
        <w:spacing w:after="0" w:line="240" w:lineRule="auto"/>
      </w:pPr>
      <w:r>
        <w:separator/>
      </w:r>
    </w:p>
  </w:footnote>
  <w:footnote w:type="continuationSeparator" w:id="0">
    <w:p w:rsidR="00362CAA" w:rsidRDefault="00362CAA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8725D0" wp14:editId="55C267A4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171450" t="171450" r="381000" b="3714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12F10"/>
    <w:rsid w:val="002B00C5"/>
    <w:rsid w:val="00362CAA"/>
    <w:rsid w:val="005A41ED"/>
    <w:rsid w:val="005F2767"/>
    <w:rsid w:val="006C14E4"/>
    <w:rsid w:val="006E2477"/>
    <w:rsid w:val="007521A4"/>
    <w:rsid w:val="00811F81"/>
    <w:rsid w:val="008B4714"/>
    <w:rsid w:val="00936774"/>
    <w:rsid w:val="00A634AC"/>
    <w:rsid w:val="00A834B7"/>
    <w:rsid w:val="00B7205D"/>
    <w:rsid w:val="00B83302"/>
    <w:rsid w:val="00B945C5"/>
    <w:rsid w:val="00C857A2"/>
    <w:rsid w:val="00EB2DA3"/>
    <w:rsid w:val="00F67DE7"/>
    <w:rsid w:val="00FA3E8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Станислав</cp:lastModifiedBy>
  <cp:revision>2</cp:revision>
  <dcterms:created xsi:type="dcterms:W3CDTF">2018-04-16T16:04:00Z</dcterms:created>
  <dcterms:modified xsi:type="dcterms:W3CDTF">2018-04-16T16:04:00Z</dcterms:modified>
</cp:coreProperties>
</file>